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A6" w:rsidRDefault="00181DA6" w:rsidP="00181DA6">
      <w:r w:rsidRPr="00914A8F">
        <w:rPr>
          <w:rFonts w:ascii="Arial" w:hAnsi="Arial" w:cs="Arial"/>
          <w:b/>
          <w:noProof/>
          <w:lang w:eastAsia="en-GB"/>
        </w:rPr>
        <w:drawing>
          <wp:anchor distT="0" distB="0" distL="114300" distR="114300" simplePos="0" relativeHeight="251659264" behindDoc="0" locked="0" layoutInCell="1" allowOverlap="1" wp14:anchorId="0241E6F4" wp14:editId="3545DE7B">
            <wp:simplePos x="0" y="0"/>
            <wp:positionH relativeFrom="margin">
              <wp:align>left</wp:align>
            </wp:positionH>
            <wp:positionV relativeFrom="paragraph">
              <wp:posOffset>216</wp:posOffset>
            </wp:positionV>
            <wp:extent cx="2651760" cy="886880"/>
            <wp:effectExtent l="0" t="0" r="0" b="8890"/>
            <wp:wrapThrough wrapText="bothSides">
              <wp:wrapPolygon edited="0">
                <wp:start x="0" y="0"/>
                <wp:lineTo x="0" y="21352"/>
                <wp:lineTo x="21414" y="21352"/>
                <wp:lineTo x="21414" y="0"/>
                <wp:lineTo x="0" y="0"/>
              </wp:wrapPolygon>
            </wp:wrapThrough>
            <wp:docPr id="2" name="Picture 2" descr="ll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88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DA6" w:rsidRDefault="00181DA6" w:rsidP="00181DA6"/>
    <w:p w:rsidR="00181DA6" w:rsidRDefault="00181DA6" w:rsidP="00181DA6"/>
    <w:p w:rsidR="00181DA6" w:rsidRDefault="00181DA6" w:rsidP="00181DA6"/>
    <w:p w:rsidR="00181DA6" w:rsidRPr="000C2AEF" w:rsidRDefault="00181DA6" w:rsidP="00181DA6">
      <w:pPr>
        <w:spacing w:after="0"/>
        <w:rPr>
          <w:rFonts w:ascii="Arial" w:hAnsi="Arial" w:cs="Arial"/>
          <w:b/>
          <w:sz w:val="24"/>
          <w:szCs w:val="24"/>
        </w:rPr>
      </w:pPr>
      <w:r>
        <w:rPr>
          <w:rFonts w:ascii="Arial" w:hAnsi="Arial" w:cs="Arial"/>
          <w:b/>
          <w:sz w:val="24"/>
          <w:szCs w:val="24"/>
        </w:rPr>
        <w:t>Lancashire Skills and Employment Board</w:t>
      </w:r>
    </w:p>
    <w:p w:rsidR="00181DA6" w:rsidRPr="000C2AEF" w:rsidRDefault="00181DA6" w:rsidP="00181DA6">
      <w:pPr>
        <w:spacing w:after="0"/>
        <w:rPr>
          <w:rFonts w:ascii="Arial" w:hAnsi="Arial" w:cs="Arial"/>
          <w:b/>
          <w:sz w:val="24"/>
          <w:szCs w:val="24"/>
        </w:rPr>
      </w:pPr>
    </w:p>
    <w:p w:rsidR="00181DA6" w:rsidRPr="000C2AEF" w:rsidRDefault="00181DA6" w:rsidP="00181DA6">
      <w:pPr>
        <w:spacing w:after="0"/>
        <w:rPr>
          <w:rFonts w:ascii="Arial" w:hAnsi="Arial" w:cs="Arial"/>
          <w:b/>
          <w:sz w:val="24"/>
          <w:szCs w:val="24"/>
        </w:rPr>
      </w:pPr>
      <w:r>
        <w:rPr>
          <w:rFonts w:ascii="Arial" w:hAnsi="Arial" w:cs="Arial"/>
          <w:b/>
          <w:sz w:val="24"/>
          <w:szCs w:val="24"/>
        </w:rPr>
        <w:t>Private and Confidential: No</w:t>
      </w:r>
    </w:p>
    <w:p w:rsidR="00181DA6" w:rsidRPr="000C2AEF" w:rsidRDefault="00181DA6" w:rsidP="00181DA6">
      <w:pPr>
        <w:spacing w:after="0"/>
        <w:rPr>
          <w:rFonts w:ascii="Arial" w:hAnsi="Arial" w:cs="Arial"/>
          <w:b/>
          <w:sz w:val="24"/>
          <w:szCs w:val="24"/>
        </w:rPr>
      </w:pPr>
    </w:p>
    <w:p w:rsidR="00181DA6" w:rsidRPr="00625BEC" w:rsidRDefault="00181DA6" w:rsidP="00181DA6">
      <w:pPr>
        <w:spacing w:after="0"/>
        <w:rPr>
          <w:rFonts w:ascii="Arial" w:hAnsi="Arial" w:cs="Arial"/>
          <w:b/>
          <w:bCs/>
          <w:color w:val="FF0000"/>
          <w:sz w:val="24"/>
          <w:szCs w:val="24"/>
        </w:rPr>
      </w:pPr>
      <w:r w:rsidRPr="00625BEC">
        <w:rPr>
          <w:rFonts w:ascii="Arial" w:hAnsi="Arial" w:cs="Arial"/>
          <w:b/>
          <w:sz w:val="24"/>
          <w:szCs w:val="24"/>
        </w:rPr>
        <w:t xml:space="preserve">Wednesday </w:t>
      </w:r>
      <w:r w:rsidR="00ED5287" w:rsidRPr="00625BEC">
        <w:rPr>
          <w:rFonts w:ascii="Arial" w:hAnsi="Arial" w:cs="Arial"/>
          <w:b/>
          <w:sz w:val="24"/>
          <w:szCs w:val="24"/>
        </w:rPr>
        <w:t>27</w:t>
      </w:r>
      <w:r w:rsidR="00ED5287" w:rsidRPr="00625BEC">
        <w:rPr>
          <w:rFonts w:ascii="Arial" w:hAnsi="Arial" w:cs="Arial"/>
          <w:b/>
          <w:sz w:val="24"/>
          <w:szCs w:val="24"/>
          <w:vertAlign w:val="superscript"/>
        </w:rPr>
        <w:t>th</w:t>
      </w:r>
      <w:r w:rsidR="00ED5287" w:rsidRPr="00625BEC">
        <w:rPr>
          <w:rFonts w:ascii="Arial" w:hAnsi="Arial" w:cs="Arial"/>
          <w:b/>
          <w:sz w:val="24"/>
          <w:szCs w:val="24"/>
        </w:rPr>
        <w:t xml:space="preserve"> July</w:t>
      </w:r>
      <w:r w:rsidR="00D246D1" w:rsidRPr="00625BEC">
        <w:rPr>
          <w:rFonts w:ascii="Arial" w:hAnsi="Arial" w:cs="Arial"/>
          <w:b/>
          <w:sz w:val="24"/>
          <w:szCs w:val="24"/>
        </w:rPr>
        <w:t xml:space="preserve"> </w:t>
      </w:r>
      <w:r w:rsidRPr="00625BEC">
        <w:rPr>
          <w:rFonts w:ascii="Arial" w:hAnsi="Arial" w:cs="Arial"/>
          <w:b/>
          <w:sz w:val="24"/>
          <w:szCs w:val="24"/>
        </w:rPr>
        <w:t>2016</w:t>
      </w:r>
    </w:p>
    <w:p w:rsidR="00181DA6" w:rsidRPr="000C2AEF" w:rsidRDefault="00181DA6" w:rsidP="00181DA6">
      <w:pPr>
        <w:spacing w:after="0"/>
        <w:rPr>
          <w:rFonts w:ascii="Arial" w:hAnsi="Arial" w:cs="Arial"/>
          <w:bCs/>
          <w:color w:val="FF0000"/>
          <w:sz w:val="24"/>
          <w:szCs w:val="24"/>
        </w:rPr>
      </w:pPr>
      <w:r>
        <w:rPr>
          <w:rFonts w:ascii="Arial" w:hAnsi="Arial" w:cs="Arial"/>
          <w:bCs/>
          <w:color w:val="FF0000"/>
          <w:sz w:val="24"/>
          <w:szCs w:val="24"/>
        </w:rPr>
        <w:t xml:space="preserve"> </w:t>
      </w:r>
    </w:p>
    <w:p w:rsidR="00181DA6" w:rsidRPr="00365CCD" w:rsidRDefault="00B7707B" w:rsidP="00181DA6">
      <w:pPr>
        <w:spacing w:after="0"/>
        <w:rPr>
          <w:rFonts w:ascii="Arial" w:hAnsi="Arial" w:cs="Arial"/>
          <w:b/>
          <w:bCs/>
          <w:sz w:val="24"/>
          <w:szCs w:val="24"/>
        </w:rPr>
      </w:pPr>
      <w:r w:rsidRPr="00B7707B">
        <w:rPr>
          <w:rFonts w:ascii="Arial" w:hAnsi="Arial" w:cs="Arial"/>
          <w:b/>
          <w:bCs/>
          <w:sz w:val="24"/>
          <w:szCs w:val="24"/>
        </w:rPr>
        <w:t>Part 1: Steering Group and Strategic Partnerships</w:t>
      </w:r>
      <w:r w:rsidR="00BD7F56" w:rsidRPr="00365CCD">
        <w:rPr>
          <w:rFonts w:ascii="Arial" w:hAnsi="Arial" w:cs="Arial"/>
          <w:b/>
          <w:bCs/>
          <w:sz w:val="24"/>
          <w:szCs w:val="24"/>
        </w:rPr>
        <w:t xml:space="preserve"> </w:t>
      </w:r>
      <w:r w:rsidR="00181DA6" w:rsidRPr="00365CCD">
        <w:rPr>
          <w:rFonts w:ascii="Arial" w:hAnsi="Arial" w:cs="Arial"/>
          <w:b/>
          <w:bCs/>
          <w:sz w:val="24"/>
          <w:szCs w:val="24"/>
        </w:rPr>
        <w:br/>
      </w:r>
      <w:bookmarkStart w:id="0" w:name="_GoBack"/>
      <w:bookmarkEnd w:id="0"/>
    </w:p>
    <w:p w:rsidR="00181DA6" w:rsidRDefault="00181DA6" w:rsidP="00181DA6">
      <w:pPr>
        <w:ind w:left="2160" w:hanging="2175"/>
        <w:rPr>
          <w:rFonts w:ascii="Arial" w:hAnsi="Arial" w:cs="Arial"/>
          <w:sz w:val="24"/>
          <w:szCs w:val="24"/>
        </w:rPr>
      </w:pPr>
      <w:r w:rsidRPr="000C2AEF">
        <w:rPr>
          <w:rFonts w:ascii="Arial" w:hAnsi="Arial" w:cs="Arial"/>
          <w:b/>
          <w:sz w:val="24"/>
          <w:szCs w:val="24"/>
        </w:rPr>
        <w:t>Report Author:</w:t>
      </w:r>
      <w:r>
        <w:rPr>
          <w:rFonts w:ascii="Arial" w:hAnsi="Arial" w:cs="Arial"/>
          <w:b/>
          <w:sz w:val="24"/>
          <w:szCs w:val="24"/>
        </w:rPr>
        <w:tab/>
      </w:r>
      <w:r>
        <w:rPr>
          <w:rFonts w:ascii="Arial" w:hAnsi="Arial" w:cs="Arial"/>
          <w:sz w:val="24"/>
          <w:szCs w:val="24"/>
        </w:rPr>
        <w:t>Dr Michele Lawty-Jones, Director of the Lancashire Skills</w:t>
      </w:r>
      <w:r w:rsidR="005D70F0">
        <w:rPr>
          <w:rFonts w:ascii="Arial" w:hAnsi="Arial" w:cs="Arial"/>
          <w:sz w:val="24"/>
          <w:szCs w:val="24"/>
        </w:rPr>
        <w:t xml:space="preserve"> &amp; Employment</w:t>
      </w:r>
      <w:r>
        <w:rPr>
          <w:rFonts w:ascii="Arial" w:hAnsi="Arial" w:cs="Arial"/>
          <w:sz w:val="24"/>
          <w:szCs w:val="24"/>
        </w:rPr>
        <w:t xml:space="preserve"> Hub, </w:t>
      </w:r>
      <w:hyperlink r:id="rId9" w:history="1">
        <w:r w:rsidRPr="00BA261E">
          <w:rPr>
            <w:rStyle w:val="Hyperlink"/>
            <w:rFonts w:ascii="Arial" w:hAnsi="Arial" w:cs="Arial"/>
            <w:sz w:val="24"/>
            <w:szCs w:val="24"/>
          </w:rPr>
          <w:t>michele.lawty-jones@lancashire.gov.uk</w:t>
        </w:r>
      </w:hyperlink>
      <w:r>
        <w:rPr>
          <w:rFonts w:ascii="Arial" w:hAnsi="Arial" w:cs="Arial"/>
          <w:sz w:val="24"/>
          <w:szCs w:val="24"/>
        </w:rPr>
        <w:t xml:space="preserve"> </w:t>
      </w:r>
    </w:p>
    <w:p w:rsidR="004D3851" w:rsidRPr="000C2AEF" w:rsidRDefault="004D3851" w:rsidP="00181DA6">
      <w:pPr>
        <w:ind w:left="2160" w:hanging="2175"/>
        <w:rPr>
          <w:rFonts w:ascii="Arial" w:hAnsi="Arial" w:cs="Arial"/>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81DA6" w:rsidRPr="00541AD1" w:rsidTr="00EA75BD">
        <w:trPr>
          <w:trHeight w:val="2691"/>
        </w:trPr>
        <w:tc>
          <w:tcPr>
            <w:tcW w:w="9180" w:type="dxa"/>
          </w:tcPr>
          <w:p w:rsidR="00181DA6" w:rsidRPr="00541AD1" w:rsidRDefault="00181DA6" w:rsidP="00EA75BD">
            <w:pPr>
              <w:spacing w:after="0"/>
              <w:jc w:val="both"/>
              <w:rPr>
                <w:rFonts w:ascii="Arial" w:hAnsi="Arial" w:cs="Arial"/>
                <w:b/>
                <w:sz w:val="24"/>
                <w:szCs w:val="24"/>
                <w:u w:val="single"/>
              </w:rPr>
            </w:pPr>
          </w:p>
          <w:p w:rsidR="00181DA6" w:rsidRDefault="00181DA6" w:rsidP="00EA75BD">
            <w:pPr>
              <w:pStyle w:val="Heading6"/>
              <w:jc w:val="both"/>
              <w:rPr>
                <w:rFonts w:ascii="Arial" w:hAnsi="Arial" w:cs="Arial"/>
                <w:sz w:val="24"/>
                <w:szCs w:val="24"/>
              </w:rPr>
            </w:pPr>
            <w:r w:rsidRPr="00541AD1">
              <w:rPr>
                <w:rFonts w:ascii="Arial" w:hAnsi="Arial" w:cs="Arial"/>
                <w:sz w:val="24"/>
                <w:szCs w:val="24"/>
              </w:rPr>
              <w:t>Executive Summary</w:t>
            </w:r>
          </w:p>
          <w:p w:rsidR="00AC56B4" w:rsidRDefault="00AC56B4" w:rsidP="00EA75BD">
            <w:pPr>
              <w:rPr>
                <w:rFonts w:ascii="Arial" w:hAnsi="Arial" w:cs="Arial"/>
                <w:sz w:val="24"/>
                <w:szCs w:val="24"/>
              </w:rPr>
            </w:pPr>
          </w:p>
          <w:p w:rsidR="00292E15" w:rsidRDefault="00292E15" w:rsidP="00EA75BD">
            <w:pPr>
              <w:rPr>
                <w:rFonts w:ascii="Arial" w:hAnsi="Arial" w:cs="Arial"/>
                <w:sz w:val="24"/>
                <w:szCs w:val="24"/>
              </w:rPr>
            </w:pPr>
            <w:r>
              <w:rPr>
                <w:rFonts w:ascii="Arial" w:hAnsi="Arial" w:cs="Arial"/>
                <w:sz w:val="24"/>
                <w:szCs w:val="24"/>
              </w:rPr>
              <w:t>The Skills Funding Agency (SFA) European Social Fund (ESF) opt-in targeting young people at risk of or not in education, employment or training (NEET) has commenced.</w:t>
            </w:r>
            <w:r w:rsidR="00AC56B4">
              <w:rPr>
                <w:rFonts w:ascii="Arial" w:hAnsi="Arial" w:cs="Arial"/>
                <w:sz w:val="24"/>
                <w:szCs w:val="24"/>
              </w:rPr>
              <w:t xml:space="preserve">  The Building Better Opportunities (BBO) Big Lottery ESF opt-in is due to commence in September.</w:t>
            </w:r>
            <w:r>
              <w:rPr>
                <w:rFonts w:ascii="Arial" w:hAnsi="Arial" w:cs="Arial"/>
                <w:sz w:val="24"/>
                <w:szCs w:val="24"/>
              </w:rPr>
              <w:t xml:space="preserve">  The </w:t>
            </w:r>
            <w:r w:rsidR="00AC56B4">
              <w:rPr>
                <w:rFonts w:ascii="Arial" w:hAnsi="Arial" w:cs="Arial"/>
                <w:sz w:val="24"/>
                <w:szCs w:val="24"/>
              </w:rPr>
              <w:t xml:space="preserve">overarching </w:t>
            </w:r>
            <w:r>
              <w:rPr>
                <w:rFonts w:ascii="Arial" w:hAnsi="Arial" w:cs="Arial"/>
                <w:sz w:val="24"/>
                <w:szCs w:val="24"/>
              </w:rPr>
              <w:t>steering group has been convened and has met; draft terms of reference are provided for approval by the board.</w:t>
            </w:r>
          </w:p>
          <w:p w:rsidR="005A044A" w:rsidRDefault="005A044A" w:rsidP="00EA75BD">
            <w:pPr>
              <w:rPr>
                <w:rFonts w:ascii="Arial" w:hAnsi="Arial" w:cs="Arial"/>
                <w:sz w:val="24"/>
                <w:szCs w:val="24"/>
              </w:rPr>
            </w:pPr>
            <w:r>
              <w:rPr>
                <w:rFonts w:ascii="Arial" w:hAnsi="Arial" w:cs="Arial"/>
                <w:sz w:val="24"/>
                <w:szCs w:val="24"/>
              </w:rPr>
              <w:t>An update is also provided in relation to the appointment of the Strategic Partnerships Manager (NEET) which will be deployed to the hub to undertake strategic alignment activity.  Interviews take place on Monday 25</w:t>
            </w:r>
            <w:r w:rsidRPr="005A044A">
              <w:rPr>
                <w:rFonts w:ascii="Arial" w:hAnsi="Arial" w:cs="Arial"/>
                <w:sz w:val="24"/>
                <w:szCs w:val="24"/>
                <w:vertAlign w:val="superscript"/>
              </w:rPr>
              <w:t>th</w:t>
            </w:r>
            <w:r>
              <w:rPr>
                <w:rFonts w:ascii="Arial" w:hAnsi="Arial" w:cs="Arial"/>
                <w:sz w:val="24"/>
                <w:szCs w:val="24"/>
              </w:rPr>
              <w:t xml:space="preserve"> July.</w:t>
            </w:r>
          </w:p>
          <w:p w:rsidR="00181DA6" w:rsidRPr="00A55247" w:rsidRDefault="00181DA6" w:rsidP="00EA75BD">
            <w:pPr>
              <w:rPr>
                <w:rFonts w:ascii="Arial" w:hAnsi="Arial" w:cs="Arial"/>
                <w:b/>
                <w:sz w:val="24"/>
                <w:szCs w:val="24"/>
              </w:rPr>
            </w:pPr>
            <w:r>
              <w:rPr>
                <w:rFonts w:ascii="Arial" w:hAnsi="Arial" w:cs="Arial"/>
                <w:b/>
                <w:sz w:val="24"/>
                <w:szCs w:val="24"/>
              </w:rPr>
              <w:t xml:space="preserve">Recommendation </w:t>
            </w:r>
          </w:p>
          <w:p w:rsidR="00181DA6" w:rsidRPr="00A55247" w:rsidRDefault="00181DA6" w:rsidP="005A044A">
            <w:pPr>
              <w:rPr>
                <w:rFonts w:ascii="Arial" w:hAnsi="Arial" w:cs="Arial"/>
                <w:sz w:val="24"/>
                <w:szCs w:val="24"/>
              </w:rPr>
            </w:pPr>
            <w:r>
              <w:rPr>
                <w:rFonts w:ascii="Arial" w:hAnsi="Arial" w:cs="Arial"/>
                <w:sz w:val="24"/>
                <w:szCs w:val="24"/>
              </w:rPr>
              <w:t>The boar</w:t>
            </w:r>
            <w:r w:rsidR="005A044A">
              <w:rPr>
                <w:rFonts w:ascii="Arial" w:hAnsi="Arial" w:cs="Arial"/>
                <w:sz w:val="24"/>
                <w:szCs w:val="24"/>
              </w:rPr>
              <w:t>d are asked to approve the terms of reference for the steering group, subject to comments from committee members.</w:t>
            </w:r>
          </w:p>
        </w:tc>
      </w:tr>
    </w:tbl>
    <w:p w:rsidR="00181DA6" w:rsidRDefault="00181DA6" w:rsidP="00181DA6">
      <w:pPr>
        <w:rPr>
          <w:rFonts w:ascii="Arial" w:hAnsi="Arial" w:cs="Arial"/>
          <w:sz w:val="24"/>
          <w:szCs w:val="24"/>
        </w:rPr>
      </w:pPr>
    </w:p>
    <w:p w:rsidR="006E510D" w:rsidRDefault="006E510D" w:rsidP="006E510D">
      <w:pPr>
        <w:ind w:left="720" w:hanging="720"/>
        <w:rPr>
          <w:rFonts w:ascii="Arial" w:hAnsi="Arial" w:cs="Arial"/>
          <w:b/>
          <w:sz w:val="24"/>
          <w:szCs w:val="24"/>
        </w:rPr>
      </w:pPr>
      <w:r>
        <w:rPr>
          <w:rFonts w:ascii="Arial" w:hAnsi="Arial" w:cs="Arial"/>
          <w:b/>
          <w:sz w:val="24"/>
          <w:szCs w:val="24"/>
        </w:rPr>
        <w:t>1.</w:t>
      </w:r>
      <w:r>
        <w:rPr>
          <w:rFonts w:ascii="Arial" w:hAnsi="Arial" w:cs="Arial"/>
          <w:b/>
          <w:sz w:val="24"/>
          <w:szCs w:val="24"/>
        </w:rPr>
        <w:tab/>
        <w:t>Background</w:t>
      </w:r>
    </w:p>
    <w:p w:rsidR="00247D5F" w:rsidRDefault="006E510D" w:rsidP="006E510D">
      <w:pPr>
        <w:ind w:left="720" w:hanging="720"/>
        <w:rPr>
          <w:rFonts w:ascii="Arial" w:hAnsi="Arial" w:cs="Arial"/>
          <w:sz w:val="24"/>
          <w:szCs w:val="24"/>
        </w:rPr>
      </w:pPr>
      <w:r>
        <w:rPr>
          <w:rFonts w:ascii="Arial" w:hAnsi="Arial" w:cs="Arial"/>
          <w:sz w:val="24"/>
          <w:szCs w:val="24"/>
        </w:rPr>
        <w:t>1.1</w:t>
      </w:r>
      <w:r>
        <w:rPr>
          <w:rFonts w:ascii="Arial" w:hAnsi="Arial" w:cs="Arial"/>
          <w:sz w:val="24"/>
          <w:szCs w:val="24"/>
        </w:rPr>
        <w:tab/>
        <w:t>As per the ESIF update at the last committee meeting, the SFA ESF opt-in project for young people at risk of or not in education, em</w:t>
      </w:r>
      <w:r w:rsidR="00AC56B4">
        <w:rPr>
          <w:rFonts w:ascii="Arial" w:hAnsi="Arial" w:cs="Arial"/>
          <w:sz w:val="24"/>
          <w:szCs w:val="24"/>
        </w:rPr>
        <w:t>ployment or training (NEET) has now been</w:t>
      </w:r>
      <w:r>
        <w:rPr>
          <w:rFonts w:ascii="Arial" w:hAnsi="Arial" w:cs="Arial"/>
          <w:sz w:val="24"/>
          <w:szCs w:val="24"/>
        </w:rPr>
        <w:t xml:space="preserve"> contracted</w:t>
      </w:r>
      <w:r w:rsidR="00247D5F">
        <w:rPr>
          <w:rFonts w:ascii="Arial" w:hAnsi="Arial" w:cs="Arial"/>
          <w:sz w:val="24"/>
          <w:szCs w:val="24"/>
        </w:rPr>
        <w:t xml:space="preserve"> and has commenced delivery.  The successful consortium, </w:t>
      </w:r>
      <w:r w:rsidR="00AC56B4">
        <w:rPr>
          <w:rFonts w:ascii="Arial" w:hAnsi="Arial" w:cs="Arial"/>
          <w:sz w:val="24"/>
          <w:szCs w:val="24"/>
        </w:rPr>
        <w:t xml:space="preserve">which is </w:t>
      </w:r>
      <w:r w:rsidR="00247D5F">
        <w:rPr>
          <w:rFonts w:ascii="Arial" w:hAnsi="Arial" w:cs="Arial"/>
          <w:sz w:val="24"/>
          <w:szCs w:val="24"/>
        </w:rPr>
        <w:t xml:space="preserve">led by the Lancashire Employment and Skills Executive Partnership, consists of the Lancashire Colleges, private sector providers and a range of Lancashire-based third sector organisations.  The accountable body is Preston's College.  </w:t>
      </w:r>
    </w:p>
    <w:p w:rsidR="006E510D" w:rsidRDefault="00247D5F" w:rsidP="006E510D">
      <w:pPr>
        <w:ind w:left="720" w:hanging="720"/>
        <w:rPr>
          <w:rFonts w:ascii="Arial" w:hAnsi="Arial" w:cs="Arial"/>
          <w:sz w:val="24"/>
          <w:szCs w:val="24"/>
        </w:rPr>
      </w:pPr>
      <w:r>
        <w:rPr>
          <w:rFonts w:ascii="Arial" w:hAnsi="Arial" w:cs="Arial"/>
          <w:sz w:val="24"/>
          <w:szCs w:val="24"/>
        </w:rPr>
        <w:lastRenderedPageBreak/>
        <w:t>1.2</w:t>
      </w:r>
      <w:r>
        <w:rPr>
          <w:rFonts w:ascii="Arial" w:hAnsi="Arial" w:cs="Arial"/>
          <w:sz w:val="24"/>
          <w:szCs w:val="24"/>
        </w:rPr>
        <w:tab/>
        <w:t xml:space="preserve">The </w:t>
      </w:r>
      <w:r w:rsidR="009E0C44">
        <w:rPr>
          <w:rFonts w:ascii="Arial" w:hAnsi="Arial" w:cs="Arial"/>
          <w:sz w:val="24"/>
          <w:szCs w:val="24"/>
        </w:rPr>
        <w:t>accountable body</w:t>
      </w:r>
      <w:r>
        <w:rPr>
          <w:rFonts w:ascii="Arial" w:hAnsi="Arial" w:cs="Arial"/>
          <w:sz w:val="24"/>
          <w:szCs w:val="24"/>
        </w:rPr>
        <w:t xml:space="preserve"> will provide an overview of the project scope and targets at the meeting, alongside recommendations for</w:t>
      </w:r>
      <w:r w:rsidR="00293C1B">
        <w:rPr>
          <w:rFonts w:ascii="Arial" w:hAnsi="Arial" w:cs="Arial"/>
          <w:sz w:val="24"/>
          <w:szCs w:val="24"/>
        </w:rPr>
        <w:t xml:space="preserve"> reporting, and</w:t>
      </w:r>
      <w:r>
        <w:rPr>
          <w:rFonts w:ascii="Arial" w:hAnsi="Arial" w:cs="Arial"/>
          <w:sz w:val="24"/>
          <w:szCs w:val="24"/>
        </w:rPr>
        <w:t xml:space="preserve"> the capacity building funding element of the project which the Skills and Employment Board are required to 'sign off'.  </w:t>
      </w:r>
    </w:p>
    <w:p w:rsidR="00247D5F" w:rsidRDefault="00247D5F" w:rsidP="006E510D">
      <w:pPr>
        <w:ind w:left="720" w:hanging="720"/>
        <w:rPr>
          <w:rFonts w:ascii="Arial" w:hAnsi="Arial" w:cs="Arial"/>
          <w:sz w:val="24"/>
          <w:szCs w:val="24"/>
        </w:rPr>
      </w:pPr>
      <w:r>
        <w:rPr>
          <w:rFonts w:ascii="Arial" w:hAnsi="Arial" w:cs="Arial"/>
          <w:sz w:val="24"/>
          <w:szCs w:val="24"/>
        </w:rPr>
        <w:t>1.3</w:t>
      </w:r>
      <w:r>
        <w:rPr>
          <w:rFonts w:ascii="Arial" w:hAnsi="Arial" w:cs="Arial"/>
          <w:sz w:val="24"/>
          <w:szCs w:val="24"/>
        </w:rPr>
        <w:tab/>
        <w:t>As part of the capacity building fund, a Strategic Partnerships Manager will be dep</w:t>
      </w:r>
      <w:r w:rsidR="009E0C44">
        <w:rPr>
          <w:rFonts w:ascii="Arial" w:hAnsi="Arial" w:cs="Arial"/>
          <w:sz w:val="24"/>
          <w:szCs w:val="24"/>
        </w:rPr>
        <w:t>loyed to the hub, by the accountable body</w:t>
      </w:r>
      <w:r>
        <w:rPr>
          <w:rFonts w:ascii="Arial" w:hAnsi="Arial" w:cs="Arial"/>
          <w:sz w:val="24"/>
          <w:szCs w:val="24"/>
        </w:rPr>
        <w:t xml:space="preserve">.  </w:t>
      </w:r>
    </w:p>
    <w:p w:rsidR="006E510D" w:rsidRDefault="00247D5F" w:rsidP="006E510D">
      <w:pPr>
        <w:ind w:left="720" w:hanging="720"/>
        <w:rPr>
          <w:rFonts w:ascii="Arial" w:hAnsi="Arial" w:cs="Arial"/>
          <w:sz w:val="24"/>
          <w:szCs w:val="24"/>
        </w:rPr>
      </w:pPr>
      <w:r>
        <w:rPr>
          <w:rFonts w:ascii="Arial" w:hAnsi="Arial" w:cs="Arial"/>
          <w:sz w:val="24"/>
          <w:szCs w:val="24"/>
        </w:rPr>
        <w:t>1.4</w:t>
      </w:r>
      <w:r w:rsidR="006E510D">
        <w:rPr>
          <w:rFonts w:ascii="Arial" w:hAnsi="Arial" w:cs="Arial"/>
          <w:sz w:val="24"/>
          <w:szCs w:val="24"/>
        </w:rPr>
        <w:tab/>
        <w:t>The BBO ESF opt-in project for young people who are NEET is likely to launch in September.</w:t>
      </w:r>
    </w:p>
    <w:p w:rsidR="006E510D" w:rsidRPr="006E510D" w:rsidRDefault="006E510D" w:rsidP="006E510D">
      <w:pPr>
        <w:ind w:left="720" w:hanging="720"/>
        <w:rPr>
          <w:rFonts w:ascii="Arial" w:hAnsi="Arial" w:cs="Arial"/>
          <w:b/>
          <w:sz w:val="24"/>
          <w:szCs w:val="24"/>
        </w:rPr>
      </w:pPr>
      <w:r w:rsidRPr="006E510D">
        <w:rPr>
          <w:rFonts w:ascii="Arial" w:hAnsi="Arial" w:cs="Arial"/>
          <w:b/>
          <w:sz w:val="24"/>
          <w:szCs w:val="24"/>
        </w:rPr>
        <w:t>2.</w:t>
      </w:r>
      <w:r w:rsidRPr="006E510D">
        <w:rPr>
          <w:rFonts w:ascii="Arial" w:hAnsi="Arial" w:cs="Arial"/>
          <w:b/>
          <w:sz w:val="24"/>
          <w:szCs w:val="24"/>
        </w:rPr>
        <w:tab/>
        <w:t>Steering Group</w:t>
      </w:r>
    </w:p>
    <w:p w:rsidR="006E510D" w:rsidRDefault="00270E4F" w:rsidP="006E510D">
      <w:pPr>
        <w:ind w:left="720" w:hanging="720"/>
        <w:rPr>
          <w:rFonts w:ascii="Arial" w:hAnsi="Arial" w:cs="Arial"/>
          <w:sz w:val="24"/>
          <w:szCs w:val="24"/>
        </w:rPr>
      </w:pPr>
      <w:r>
        <w:rPr>
          <w:rFonts w:ascii="Arial" w:hAnsi="Arial" w:cs="Arial"/>
          <w:sz w:val="24"/>
          <w:szCs w:val="24"/>
        </w:rPr>
        <w:t>2</w:t>
      </w:r>
      <w:r w:rsidR="009E0C44">
        <w:rPr>
          <w:rFonts w:ascii="Arial" w:hAnsi="Arial" w:cs="Arial"/>
          <w:sz w:val="24"/>
          <w:szCs w:val="24"/>
        </w:rPr>
        <w:t>.1</w:t>
      </w:r>
      <w:r w:rsidR="006E510D">
        <w:rPr>
          <w:rFonts w:ascii="Arial" w:hAnsi="Arial" w:cs="Arial"/>
          <w:sz w:val="24"/>
          <w:szCs w:val="24"/>
        </w:rPr>
        <w:tab/>
        <w:t>As discussed and agreed at the last committee meeting a steering group has been convened which will overarch both projects, to ensure complementary activity and appropriate referrals.  The steering group has met and a draft set of terms of reference has been developed for approval by the Skills and Em</w:t>
      </w:r>
      <w:r>
        <w:rPr>
          <w:rFonts w:ascii="Arial" w:hAnsi="Arial" w:cs="Arial"/>
          <w:sz w:val="24"/>
          <w:szCs w:val="24"/>
        </w:rPr>
        <w:t>ployment Board (see Appendix 1), including recommended membership.</w:t>
      </w:r>
    </w:p>
    <w:p w:rsidR="00270E4F" w:rsidRDefault="00270E4F" w:rsidP="006E510D">
      <w:pPr>
        <w:ind w:left="720" w:hanging="720"/>
        <w:rPr>
          <w:rFonts w:ascii="Arial" w:hAnsi="Arial" w:cs="Arial"/>
          <w:b/>
          <w:sz w:val="24"/>
          <w:szCs w:val="24"/>
        </w:rPr>
      </w:pPr>
      <w:r>
        <w:rPr>
          <w:rFonts w:ascii="Arial" w:hAnsi="Arial" w:cs="Arial"/>
          <w:b/>
          <w:sz w:val="24"/>
          <w:szCs w:val="24"/>
        </w:rPr>
        <w:t>3.</w:t>
      </w:r>
      <w:r>
        <w:rPr>
          <w:rFonts w:ascii="Arial" w:hAnsi="Arial" w:cs="Arial"/>
          <w:b/>
          <w:sz w:val="24"/>
          <w:szCs w:val="24"/>
        </w:rPr>
        <w:tab/>
        <w:t>Strategic Partnerships Manager</w:t>
      </w:r>
      <w:r w:rsidR="00247D5F">
        <w:rPr>
          <w:rFonts w:ascii="Arial" w:hAnsi="Arial" w:cs="Arial"/>
          <w:b/>
          <w:sz w:val="24"/>
          <w:szCs w:val="24"/>
        </w:rPr>
        <w:t xml:space="preserve"> (NEET)</w:t>
      </w:r>
    </w:p>
    <w:p w:rsidR="00270E4F" w:rsidRDefault="00270E4F" w:rsidP="006E510D">
      <w:pPr>
        <w:ind w:left="720" w:hanging="720"/>
        <w:rPr>
          <w:rFonts w:ascii="Arial" w:hAnsi="Arial" w:cs="Arial"/>
          <w:sz w:val="24"/>
          <w:szCs w:val="24"/>
        </w:rPr>
      </w:pPr>
      <w:r>
        <w:rPr>
          <w:rFonts w:ascii="Arial" w:hAnsi="Arial" w:cs="Arial"/>
          <w:sz w:val="24"/>
          <w:szCs w:val="24"/>
        </w:rPr>
        <w:t>3.1</w:t>
      </w:r>
      <w:r>
        <w:rPr>
          <w:rFonts w:ascii="Arial" w:hAnsi="Arial" w:cs="Arial"/>
          <w:sz w:val="24"/>
          <w:szCs w:val="24"/>
        </w:rPr>
        <w:tab/>
        <w:t xml:space="preserve">As </w:t>
      </w:r>
      <w:r w:rsidR="00AC56B4">
        <w:rPr>
          <w:rFonts w:ascii="Arial" w:hAnsi="Arial" w:cs="Arial"/>
          <w:sz w:val="24"/>
          <w:szCs w:val="24"/>
        </w:rPr>
        <w:t>per the</w:t>
      </w:r>
      <w:r>
        <w:rPr>
          <w:rFonts w:ascii="Arial" w:hAnsi="Arial" w:cs="Arial"/>
          <w:sz w:val="24"/>
          <w:szCs w:val="24"/>
        </w:rPr>
        <w:t xml:space="preserve"> last committee meeting, the hub has progressed discussions with Preston's College to recruit the Strategic Partnerships Manager (NEET) which will be deployed to the hub to undertake work in regard to strategic ali</w:t>
      </w:r>
      <w:r w:rsidR="006F642D">
        <w:rPr>
          <w:rFonts w:ascii="Arial" w:hAnsi="Arial" w:cs="Arial"/>
          <w:sz w:val="24"/>
          <w:szCs w:val="24"/>
        </w:rPr>
        <w:t>gnment.  The advert was cir</w:t>
      </w:r>
      <w:r w:rsidR="00AC56B4">
        <w:rPr>
          <w:rFonts w:ascii="Arial" w:hAnsi="Arial" w:cs="Arial"/>
          <w:sz w:val="24"/>
          <w:szCs w:val="24"/>
        </w:rPr>
        <w:t>culated to committee members.</w:t>
      </w:r>
      <w:r w:rsidR="006F642D">
        <w:rPr>
          <w:rFonts w:ascii="Arial" w:hAnsi="Arial" w:cs="Arial"/>
          <w:sz w:val="24"/>
          <w:szCs w:val="24"/>
        </w:rPr>
        <w:t xml:space="preserve"> </w:t>
      </w:r>
      <w:r w:rsidR="00AC56B4">
        <w:rPr>
          <w:rFonts w:ascii="Arial" w:hAnsi="Arial" w:cs="Arial"/>
          <w:sz w:val="24"/>
          <w:szCs w:val="24"/>
        </w:rPr>
        <w:t xml:space="preserve"> T</w:t>
      </w:r>
      <w:r w:rsidR="006F642D">
        <w:rPr>
          <w:rFonts w:ascii="Arial" w:hAnsi="Arial" w:cs="Arial"/>
          <w:sz w:val="24"/>
          <w:szCs w:val="24"/>
        </w:rPr>
        <w:t xml:space="preserve">he deadline for applications </w:t>
      </w:r>
      <w:r w:rsidR="00AC56B4">
        <w:rPr>
          <w:rFonts w:ascii="Arial" w:hAnsi="Arial" w:cs="Arial"/>
          <w:sz w:val="24"/>
          <w:szCs w:val="24"/>
        </w:rPr>
        <w:t>was</w:t>
      </w:r>
      <w:r w:rsidR="006F642D">
        <w:rPr>
          <w:rFonts w:ascii="Arial" w:hAnsi="Arial" w:cs="Arial"/>
          <w:sz w:val="24"/>
          <w:szCs w:val="24"/>
        </w:rPr>
        <w:t xml:space="preserve"> Friday 15</w:t>
      </w:r>
      <w:r w:rsidR="006F642D" w:rsidRPr="006F642D">
        <w:rPr>
          <w:rFonts w:ascii="Arial" w:hAnsi="Arial" w:cs="Arial"/>
          <w:sz w:val="24"/>
          <w:szCs w:val="24"/>
          <w:vertAlign w:val="superscript"/>
        </w:rPr>
        <w:t>th</w:t>
      </w:r>
      <w:r w:rsidR="006F642D">
        <w:rPr>
          <w:rFonts w:ascii="Arial" w:hAnsi="Arial" w:cs="Arial"/>
          <w:sz w:val="24"/>
          <w:szCs w:val="24"/>
        </w:rPr>
        <w:t xml:space="preserve"> July.  A strong field of applications was received.  Interviews will take place on Monday 25</w:t>
      </w:r>
      <w:r w:rsidR="006F642D" w:rsidRPr="006F642D">
        <w:rPr>
          <w:rFonts w:ascii="Arial" w:hAnsi="Arial" w:cs="Arial"/>
          <w:sz w:val="24"/>
          <w:szCs w:val="24"/>
          <w:vertAlign w:val="superscript"/>
        </w:rPr>
        <w:t>th</w:t>
      </w:r>
      <w:r w:rsidR="006F642D">
        <w:rPr>
          <w:rFonts w:ascii="Arial" w:hAnsi="Arial" w:cs="Arial"/>
          <w:sz w:val="24"/>
          <w:szCs w:val="24"/>
        </w:rPr>
        <w:t xml:space="preserve"> July.  A verbal update on the outcome of the interviews will be provided at the meeting.</w:t>
      </w:r>
    </w:p>
    <w:p w:rsidR="00247D5F" w:rsidRPr="00270E4F" w:rsidRDefault="00247D5F" w:rsidP="006E510D">
      <w:pPr>
        <w:ind w:left="720" w:hanging="720"/>
        <w:rPr>
          <w:rFonts w:ascii="Arial" w:hAnsi="Arial" w:cs="Arial"/>
          <w:sz w:val="24"/>
          <w:szCs w:val="24"/>
        </w:rPr>
      </w:pPr>
      <w:r>
        <w:rPr>
          <w:rFonts w:ascii="Arial" w:hAnsi="Arial" w:cs="Arial"/>
          <w:sz w:val="24"/>
          <w:szCs w:val="24"/>
        </w:rPr>
        <w:t>3.2</w:t>
      </w:r>
      <w:r>
        <w:rPr>
          <w:rFonts w:ascii="Arial" w:hAnsi="Arial" w:cs="Arial"/>
          <w:sz w:val="24"/>
          <w:szCs w:val="24"/>
        </w:rPr>
        <w:tab/>
        <w:t xml:space="preserve">As discussed at the last committee meeting it is anticipated that the Strategic Partnerships Manager will chair the steering group and provide regular </w:t>
      </w:r>
      <w:r w:rsidR="00AC56B4">
        <w:rPr>
          <w:rFonts w:ascii="Arial" w:hAnsi="Arial" w:cs="Arial"/>
          <w:sz w:val="24"/>
          <w:szCs w:val="24"/>
        </w:rPr>
        <w:t xml:space="preserve">progress </w:t>
      </w:r>
      <w:r>
        <w:rPr>
          <w:rFonts w:ascii="Arial" w:hAnsi="Arial" w:cs="Arial"/>
          <w:sz w:val="24"/>
          <w:szCs w:val="24"/>
        </w:rPr>
        <w:t xml:space="preserve">updates to </w:t>
      </w:r>
      <w:r w:rsidR="00AC56B4">
        <w:rPr>
          <w:rFonts w:ascii="Arial" w:hAnsi="Arial" w:cs="Arial"/>
          <w:sz w:val="24"/>
          <w:szCs w:val="24"/>
        </w:rPr>
        <w:t>the Skills and Employment Board, working closely with the two accountable bodies and strategic partners.</w:t>
      </w:r>
    </w:p>
    <w:p w:rsidR="006E510D" w:rsidRDefault="006E510D" w:rsidP="006E510D">
      <w:pPr>
        <w:ind w:left="720" w:hanging="720"/>
        <w:rPr>
          <w:rFonts w:ascii="Arial" w:hAnsi="Arial" w:cs="Arial"/>
          <w:sz w:val="24"/>
          <w:szCs w:val="24"/>
        </w:rPr>
      </w:pPr>
    </w:p>
    <w:p w:rsidR="006E510D" w:rsidRDefault="006E510D" w:rsidP="006E510D">
      <w:pPr>
        <w:ind w:left="720" w:hanging="720"/>
        <w:rPr>
          <w:rFonts w:ascii="Arial" w:hAnsi="Arial" w:cs="Arial"/>
          <w:sz w:val="24"/>
          <w:szCs w:val="24"/>
        </w:rPr>
      </w:pPr>
    </w:p>
    <w:p w:rsidR="006E510D" w:rsidRDefault="006E510D" w:rsidP="006E510D">
      <w:pPr>
        <w:ind w:left="720" w:hanging="720"/>
        <w:rPr>
          <w:rFonts w:ascii="Arial" w:hAnsi="Arial" w:cs="Arial"/>
          <w:sz w:val="24"/>
          <w:szCs w:val="24"/>
        </w:rPr>
      </w:pPr>
    </w:p>
    <w:p w:rsidR="00292E15" w:rsidRDefault="00292E15">
      <w:pPr>
        <w:rPr>
          <w:rFonts w:ascii="Arial" w:hAnsi="Arial" w:cs="Arial"/>
          <w:b/>
          <w:sz w:val="24"/>
          <w:szCs w:val="24"/>
        </w:rPr>
      </w:pPr>
      <w:r>
        <w:rPr>
          <w:rFonts w:ascii="Arial" w:hAnsi="Arial" w:cs="Arial"/>
          <w:b/>
          <w:sz w:val="24"/>
          <w:szCs w:val="24"/>
        </w:rPr>
        <w:br w:type="page"/>
      </w:r>
    </w:p>
    <w:p w:rsidR="006E510D" w:rsidRDefault="006E510D" w:rsidP="00DC310C">
      <w:pPr>
        <w:jc w:val="both"/>
        <w:rPr>
          <w:rFonts w:ascii="Arial" w:hAnsi="Arial" w:cs="Arial"/>
          <w:b/>
          <w:sz w:val="24"/>
          <w:szCs w:val="24"/>
        </w:rPr>
      </w:pPr>
      <w:r w:rsidRPr="006E510D">
        <w:rPr>
          <w:rFonts w:ascii="Arial" w:hAnsi="Arial" w:cs="Arial"/>
          <w:b/>
          <w:sz w:val="24"/>
          <w:szCs w:val="24"/>
        </w:rPr>
        <w:lastRenderedPageBreak/>
        <w:t>Appendix 1.</w:t>
      </w:r>
    </w:p>
    <w:p w:rsidR="00C434B3" w:rsidRDefault="00C434B3" w:rsidP="00C434B3">
      <w:pPr>
        <w:jc w:val="center"/>
        <w:rPr>
          <w:b/>
          <w:sz w:val="36"/>
          <w:szCs w:val="36"/>
        </w:rPr>
      </w:pPr>
      <w:r>
        <w:rPr>
          <w:b/>
          <w:sz w:val="36"/>
          <w:szCs w:val="36"/>
        </w:rPr>
        <w:t>Lancashire Youth Steering Group</w:t>
      </w:r>
    </w:p>
    <w:p w:rsidR="006E510D" w:rsidRDefault="006E510D" w:rsidP="006E510D">
      <w:pPr>
        <w:jc w:val="center"/>
        <w:rPr>
          <w:b/>
          <w:sz w:val="32"/>
          <w:szCs w:val="32"/>
        </w:rPr>
      </w:pPr>
      <w:r>
        <w:rPr>
          <w:b/>
          <w:sz w:val="32"/>
          <w:szCs w:val="32"/>
        </w:rPr>
        <w:t>Terms of Reference</w:t>
      </w:r>
    </w:p>
    <w:p w:rsidR="00DC310C" w:rsidRDefault="006E510D" w:rsidP="00DC310C">
      <w:pPr>
        <w:jc w:val="center"/>
        <w:rPr>
          <w:b/>
          <w:i/>
          <w:sz w:val="32"/>
          <w:szCs w:val="32"/>
        </w:rPr>
      </w:pPr>
      <w:r w:rsidRPr="00C434B3">
        <w:rPr>
          <w:b/>
          <w:i/>
          <w:sz w:val="32"/>
          <w:szCs w:val="32"/>
        </w:rPr>
        <w:t>DRAFT</w:t>
      </w:r>
    </w:p>
    <w:p w:rsidR="00DC310C" w:rsidRDefault="006E510D" w:rsidP="00DC310C">
      <w:pPr>
        <w:rPr>
          <w:b/>
          <w:sz w:val="24"/>
          <w:szCs w:val="24"/>
        </w:rPr>
      </w:pPr>
      <w:r w:rsidRPr="009F13B1">
        <w:rPr>
          <w:b/>
          <w:sz w:val="24"/>
          <w:szCs w:val="24"/>
        </w:rPr>
        <w:t>Aim</w:t>
      </w:r>
    </w:p>
    <w:p w:rsidR="006E510D" w:rsidRDefault="006E510D" w:rsidP="00DC310C">
      <w:pPr>
        <w:spacing w:after="0"/>
        <w:rPr>
          <w:sz w:val="24"/>
          <w:szCs w:val="24"/>
        </w:rPr>
      </w:pPr>
      <w:r w:rsidRPr="009F13B1">
        <w:rPr>
          <w:sz w:val="24"/>
          <w:szCs w:val="24"/>
        </w:rPr>
        <w:t xml:space="preserve">The Steering Group's primary responsibility is to work in partnership to ensure that </w:t>
      </w:r>
      <w:r>
        <w:rPr>
          <w:sz w:val="24"/>
          <w:szCs w:val="24"/>
        </w:rPr>
        <w:t>activity targeting young people who are at risk of becoming NEET or</w:t>
      </w:r>
      <w:r w:rsidR="009E0C44">
        <w:rPr>
          <w:sz w:val="24"/>
          <w:szCs w:val="24"/>
        </w:rPr>
        <w:t xml:space="preserve"> who</w:t>
      </w:r>
      <w:r>
        <w:rPr>
          <w:sz w:val="24"/>
          <w:szCs w:val="24"/>
        </w:rPr>
        <w:t xml:space="preserve"> are NEET</w:t>
      </w:r>
      <w:r w:rsidRPr="009F13B1">
        <w:rPr>
          <w:sz w:val="24"/>
          <w:szCs w:val="24"/>
        </w:rPr>
        <w:t>, which aim</w:t>
      </w:r>
      <w:r>
        <w:rPr>
          <w:sz w:val="24"/>
          <w:szCs w:val="24"/>
        </w:rPr>
        <w:t>s</w:t>
      </w:r>
      <w:r w:rsidRPr="009F13B1">
        <w:rPr>
          <w:sz w:val="24"/>
          <w:szCs w:val="24"/>
        </w:rPr>
        <w:t xml:space="preserve"> to support and engage</w:t>
      </w:r>
      <w:r>
        <w:rPr>
          <w:sz w:val="24"/>
          <w:szCs w:val="24"/>
        </w:rPr>
        <w:t xml:space="preserve"> </w:t>
      </w:r>
      <w:r w:rsidRPr="009F13B1">
        <w:rPr>
          <w:sz w:val="24"/>
          <w:szCs w:val="24"/>
        </w:rPr>
        <w:t>Lancashire young people into positive outcomes, work</w:t>
      </w:r>
      <w:r>
        <w:rPr>
          <w:sz w:val="24"/>
          <w:szCs w:val="24"/>
        </w:rPr>
        <w:t>s in a complementary way</w:t>
      </w:r>
      <w:r w:rsidRPr="009F13B1">
        <w:rPr>
          <w:sz w:val="24"/>
          <w:szCs w:val="24"/>
        </w:rPr>
        <w:t xml:space="preserve"> </w:t>
      </w:r>
      <w:r>
        <w:rPr>
          <w:sz w:val="24"/>
          <w:szCs w:val="24"/>
        </w:rPr>
        <w:t>to</w:t>
      </w:r>
      <w:r w:rsidRPr="009F13B1">
        <w:rPr>
          <w:sz w:val="24"/>
          <w:szCs w:val="24"/>
        </w:rPr>
        <w:t xml:space="preserve"> the benefit of young people.</w:t>
      </w:r>
      <w:r>
        <w:rPr>
          <w:sz w:val="24"/>
          <w:szCs w:val="24"/>
        </w:rPr>
        <w:t xml:space="preserve">  </w:t>
      </w:r>
    </w:p>
    <w:p w:rsidR="006E510D" w:rsidRDefault="006E510D" w:rsidP="00DC310C">
      <w:pPr>
        <w:spacing w:after="0"/>
        <w:rPr>
          <w:sz w:val="24"/>
          <w:szCs w:val="24"/>
        </w:rPr>
      </w:pPr>
      <w:r>
        <w:rPr>
          <w:sz w:val="24"/>
          <w:szCs w:val="24"/>
        </w:rPr>
        <w:t>The Steering Group will specifically oversee the performance of ESF activity targeted at young people under the ESF SFA project 'Moving On' and the ESF BBO project 'Invest in Youth'.</w:t>
      </w:r>
    </w:p>
    <w:p w:rsidR="006E510D" w:rsidRDefault="006E510D" w:rsidP="00DC310C">
      <w:pPr>
        <w:spacing w:after="0"/>
        <w:rPr>
          <w:sz w:val="24"/>
          <w:szCs w:val="24"/>
        </w:rPr>
      </w:pPr>
      <w:r>
        <w:rPr>
          <w:sz w:val="24"/>
          <w:szCs w:val="24"/>
        </w:rPr>
        <w:t>Young people in this in context are 15-18 years old, including young people up to the age of 25 with an Education Health Care (EHC) plan, in</w:t>
      </w:r>
      <w:r w:rsidRPr="009F13B1">
        <w:rPr>
          <w:sz w:val="24"/>
          <w:szCs w:val="24"/>
        </w:rPr>
        <w:t xml:space="preserve"> Lancashire</w:t>
      </w:r>
      <w:r>
        <w:rPr>
          <w:sz w:val="24"/>
          <w:szCs w:val="24"/>
        </w:rPr>
        <w:t xml:space="preserve"> who are either at risk of becoming NEET or are NEET for 'Moving On' and 16-24 year old disadvantaged NEETs for 'Invest in Youth'.</w:t>
      </w:r>
    </w:p>
    <w:p w:rsidR="006E510D" w:rsidRDefault="006E510D" w:rsidP="00DC310C">
      <w:pPr>
        <w:autoSpaceDE w:val="0"/>
        <w:autoSpaceDN w:val="0"/>
        <w:adjustRightInd w:val="0"/>
        <w:spacing w:after="0"/>
        <w:rPr>
          <w:rFonts w:cs="Arial"/>
          <w:sz w:val="24"/>
          <w:szCs w:val="24"/>
        </w:rPr>
      </w:pPr>
      <w:r>
        <w:rPr>
          <w:rFonts w:cs="Arial"/>
          <w:sz w:val="24"/>
          <w:szCs w:val="24"/>
        </w:rPr>
        <w:t>Positives outcomes are young people successfully progressing into education, employment and training. For the 'Invest in Youth' project a positive outcome is also further job search.</w:t>
      </w:r>
    </w:p>
    <w:p w:rsidR="00C434B3" w:rsidRPr="008A7410" w:rsidRDefault="00C434B3" w:rsidP="00DC310C">
      <w:pPr>
        <w:autoSpaceDE w:val="0"/>
        <w:autoSpaceDN w:val="0"/>
        <w:adjustRightInd w:val="0"/>
        <w:spacing w:after="0"/>
        <w:rPr>
          <w:rFonts w:cs="Arial"/>
          <w:sz w:val="24"/>
          <w:szCs w:val="24"/>
        </w:rPr>
      </w:pPr>
    </w:p>
    <w:p w:rsidR="006E510D" w:rsidRDefault="006E510D" w:rsidP="00DC310C">
      <w:pPr>
        <w:spacing w:after="0"/>
        <w:rPr>
          <w:b/>
          <w:sz w:val="24"/>
          <w:szCs w:val="24"/>
        </w:rPr>
      </w:pPr>
      <w:r w:rsidRPr="009F13B1">
        <w:rPr>
          <w:b/>
          <w:sz w:val="24"/>
          <w:szCs w:val="24"/>
        </w:rPr>
        <w:t>Objectives</w:t>
      </w:r>
    </w:p>
    <w:p w:rsidR="00DC310C" w:rsidRDefault="00DC310C" w:rsidP="00DC310C">
      <w:pPr>
        <w:spacing w:after="0"/>
        <w:rPr>
          <w:b/>
          <w:sz w:val="24"/>
          <w:szCs w:val="24"/>
        </w:rPr>
      </w:pPr>
    </w:p>
    <w:p w:rsidR="006E510D" w:rsidRPr="009F13B1" w:rsidRDefault="006E510D" w:rsidP="00DC310C">
      <w:pPr>
        <w:pStyle w:val="ListParagraph"/>
        <w:numPr>
          <w:ilvl w:val="0"/>
          <w:numId w:val="33"/>
        </w:numPr>
        <w:spacing w:after="0"/>
        <w:rPr>
          <w:sz w:val="24"/>
          <w:szCs w:val="24"/>
        </w:rPr>
      </w:pPr>
      <w:r w:rsidRPr="009F13B1">
        <w:rPr>
          <w:sz w:val="24"/>
          <w:szCs w:val="24"/>
        </w:rPr>
        <w:t>To ensure organisations delivering projects/initiatives, education and training</w:t>
      </w:r>
      <w:r>
        <w:rPr>
          <w:sz w:val="24"/>
          <w:szCs w:val="24"/>
        </w:rPr>
        <w:t xml:space="preserve"> targeted at young people at risk of NEET or NEET</w:t>
      </w:r>
      <w:r w:rsidRPr="009F13B1">
        <w:rPr>
          <w:sz w:val="24"/>
          <w:szCs w:val="24"/>
        </w:rPr>
        <w:t xml:space="preserve"> are complementary to, and not in competition with, each other. </w:t>
      </w:r>
    </w:p>
    <w:p w:rsidR="006E510D" w:rsidRDefault="006E510D" w:rsidP="00DC310C">
      <w:pPr>
        <w:pStyle w:val="ListParagraph"/>
        <w:numPr>
          <w:ilvl w:val="0"/>
          <w:numId w:val="33"/>
        </w:numPr>
        <w:autoSpaceDE w:val="0"/>
        <w:autoSpaceDN w:val="0"/>
        <w:adjustRightInd w:val="0"/>
        <w:spacing w:after="0"/>
        <w:rPr>
          <w:rFonts w:cs="Arial"/>
          <w:sz w:val="24"/>
          <w:szCs w:val="24"/>
        </w:rPr>
      </w:pPr>
      <w:r w:rsidRPr="00C56CE7">
        <w:rPr>
          <w:rFonts w:cs="Arial"/>
          <w:sz w:val="24"/>
          <w:szCs w:val="24"/>
        </w:rPr>
        <w:t xml:space="preserve">To build a network of </w:t>
      </w:r>
      <w:r>
        <w:rPr>
          <w:rFonts w:cs="Arial"/>
          <w:sz w:val="24"/>
          <w:szCs w:val="24"/>
        </w:rPr>
        <w:t xml:space="preserve">partners and </w:t>
      </w:r>
      <w:r w:rsidRPr="00C56CE7">
        <w:rPr>
          <w:rFonts w:cs="Arial"/>
          <w:sz w:val="24"/>
          <w:szCs w:val="24"/>
        </w:rPr>
        <w:t xml:space="preserve">stakeholders </w:t>
      </w:r>
      <w:r>
        <w:rPr>
          <w:rFonts w:cs="Arial"/>
          <w:sz w:val="24"/>
          <w:szCs w:val="24"/>
        </w:rPr>
        <w:t xml:space="preserve">to </w:t>
      </w:r>
      <w:r w:rsidRPr="00C56CE7">
        <w:rPr>
          <w:rFonts w:cs="Arial"/>
          <w:sz w:val="24"/>
          <w:szCs w:val="24"/>
        </w:rPr>
        <w:t xml:space="preserve">share </w:t>
      </w:r>
      <w:r>
        <w:rPr>
          <w:rFonts w:cs="Arial"/>
          <w:sz w:val="24"/>
          <w:szCs w:val="24"/>
        </w:rPr>
        <w:t>and maintain</w:t>
      </w:r>
      <w:r w:rsidRPr="00C56CE7">
        <w:rPr>
          <w:rFonts w:cs="Arial"/>
          <w:sz w:val="24"/>
          <w:szCs w:val="24"/>
        </w:rPr>
        <w:t xml:space="preserve"> an understanding of local needs, opportunities, as well as policy changes. </w:t>
      </w:r>
    </w:p>
    <w:p w:rsidR="006E510D" w:rsidRPr="00C56CE7" w:rsidRDefault="006E510D" w:rsidP="00DC310C">
      <w:pPr>
        <w:pStyle w:val="ListParagraph"/>
        <w:numPr>
          <w:ilvl w:val="0"/>
          <w:numId w:val="33"/>
        </w:numPr>
        <w:autoSpaceDE w:val="0"/>
        <w:autoSpaceDN w:val="0"/>
        <w:adjustRightInd w:val="0"/>
        <w:spacing w:after="0"/>
        <w:rPr>
          <w:rFonts w:cs="Arial"/>
          <w:sz w:val="24"/>
          <w:szCs w:val="24"/>
        </w:rPr>
      </w:pPr>
      <w:r w:rsidRPr="00C56CE7">
        <w:rPr>
          <w:rFonts w:cs="Arial"/>
          <w:sz w:val="24"/>
          <w:szCs w:val="24"/>
        </w:rPr>
        <w:t xml:space="preserve">To actively engage with local stakeholders so that they can steer the activities delivered and ensure that the activities continue to be relevant within the local context. </w:t>
      </w:r>
    </w:p>
    <w:p w:rsidR="006E510D" w:rsidRPr="009F13B1" w:rsidRDefault="006E510D" w:rsidP="00DC310C">
      <w:pPr>
        <w:pStyle w:val="ListParagraph"/>
        <w:numPr>
          <w:ilvl w:val="0"/>
          <w:numId w:val="33"/>
        </w:numPr>
        <w:autoSpaceDE w:val="0"/>
        <w:autoSpaceDN w:val="0"/>
        <w:adjustRightInd w:val="0"/>
        <w:spacing w:after="0"/>
        <w:rPr>
          <w:rFonts w:cs="Arial"/>
          <w:sz w:val="24"/>
          <w:szCs w:val="24"/>
        </w:rPr>
      </w:pPr>
      <w:r w:rsidRPr="009F13B1">
        <w:rPr>
          <w:rFonts w:cs="Arial"/>
          <w:sz w:val="24"/>
          <w:szCs w:val="24"/>
        </w:rPr>
        <w:t xml:space="preserve">To align activity aimed at supporting Lancashire's young people for their benefit. </w:t>
      </w:r>
    </w:p>
    <w:p w:rsidR="006E510D" w:rsidRPr="009F13B1" w:rsidRDefault="006E510D" w:rsidP="00DC310C">
      <w:pPr>
        <w:pStyle w:val="ListParagraph"/>
        <w:numPr>
          <w:ilvl w:val="0"/>
          <w:numId w:val="33"/>
        </w:numPr>
        <w:autoSpaceDE w:val="0"/>
        <w:autoSpaceDN w:val="0"/>
        <w:adjustRightInd w:val="0"/>
        <w:spacing w:after="0"/>
        <w:rPr>
          <w:rFonts w:cs="Arial"/>
          <w:sz w:val="24"/>
          <w:szCs w:val="24"/>
        </w:rPr>
      </w:pPr>
      <w:r w:rsidRPr="009F13B1">
        <w:rPr>
          <w:rFonts w:cs="Arial"/>
          <w:sz w:val="24"/>
          <w:szCs w:val="24"/>
        </w:rPr>
        <w:t xml:space="preserve">To </w:t>
      </w:r>
      <w:r>
        <w:rPr>
          <w:rFonts w:cs="Arial"/>
          <w:sz w:val="24"/>
          <w:szCs w:val="24"/>
        </w:rPr>
        <w:t>oversee</w:t>
      </w:r>
      <w:r w:rsidRPr="009F13B1">
        <w:rPr>
          <w:rFonts w:cs="Arial"/>
          <w:sz w:val="24"/>
          <w:szCs w:val="24"/>
        </w:rPr>
        <w:t xml:space="preserve"> effective referral processes across the stakeholder network.</w:t>
      </w:r>
    </w:p>
    <w:p w:rsidR="006E510D" w:rsidRPr="009F13B1" w:rsidRDefault="006E510D" w:rsidP="00DC310C">
      <w:pPr>
        <w:pStyle w:val="ListParagraph"/>
        <w:numPr>
          <w:ilvl w:val="0"/>
          <w:numId w:val="33"/>
        </w:numPr>
        <w:autoSpaceDE w:val="0"/>
        <w:autoSpaceDN w:val="0"/>
        <w:adjustRightInd w:val="0"/>
        <w:spacing w:after="0"/>
        <w:rPr>
          <w:rFonts w:cs="Arial"/>
          <w:sz w:val="24"/>
          <w:szCs w:val="24"/>
        </w:rPr>
      </w:pPr>
      <w:r>
        <w:rPr>
          <w:rFonts w:cs="Arial"/>
          <w:sz w:val="24"/>
          <w:szCs w:val="24"/>
        </w:rPr>
        <w:t xml:space="preserve">To oversee the development of an </w:t>
      </w:r>
      <w:r w:rsidRPr="009F13B1">
        <w:rPr>
          <w:rFonts w:cs="Arial"/>
          <w:sz w:val="24"/>
          <w:szCs w:val="24"/>
        </w:rPr>
        <w:t>effective</w:t>
      </w:r>
      <w:r>
        <w:rPr>
          <w:rFonts w:cs="Arial"/>
          <w:sz w:val="24"/>
          <w:szCs w:val="24"/>
        </w:rPr>
        <w:t xml:space="preserve"> escalator model, including </w:t>
      </w:r>
      <w:r w:rsidRPr="009F13B1">
        <w:rPr>
          <w:rFonts w:cs="Arial"/>
          <w:sz w:val="24"/>
          <w:szCs w:val="24"/>
        </w:rPr>
        <w:t xml:space="preserve">progression opportunities and pathways for young people across the stakeholder network. </w:t>
      </w:r>
    </w:p>
    <w:p w:rsidR="006E510D" w:rsidRPr="009F13B1" w:rsidRDefault="006E510D" w:rsidP="00DC310C">
      <w:pPr>
        <w:pStyle w:val="ListParagraph"/>
        <w:numPr>
          <w:ilvl w:val="0"/>
          <w:numId w:val="33"/>
        </w:numPr>
        <w:autoSpaceDE w:val="0"/>
        <w:autoSpaceDN w:val="0"/>
        <w:adjustRightInd w:val="0"/>
        <w:spacing w:after="0"/>
        <w:rPr>
          <w:rFonts w:cs="Arial"/>
          <w:sz w:val="24"/>
          <w:szCs w:val="24"/>
        </w:rPr>
      </w:pPr>
      <w:r w:rsidRPr="009F13B1">
        <w:rPr>
          <w:rFonts w:cs="Arial"/>
          <w:sz w:val="24"/>
          <w:szCs w:val="24"/>
        </w:rPr>
        <w:t xml:space="preserve">To ensure that </w:t>
      </w:r>
      <w:r>
        <w:rPr>
          <w:rFonts w:cs="Arial"/>
          <w:sz w:val="24"/>
          <w:szCs w:val="24"/>
        </w:rPr>
        <w:t>new initiatives that come on-line complement existing activity</w:t>
      </w:r>
      <w:r w:rsidRPr="009F13B1">
        <w:rPr>
          <w:rFonts w:cs="Arial"/>
          <w:sz w:val="24"/>
          <w:szCs w:val="24"/>
        </w:rPr>
        <w:t xml:space="preserve"> and that all activity adds value.</w:t>
      </w:r>
    </w:p>
    <w:p w:rsidR="006E510D" w:rsidRPr="009F13B1" w:rsidRDefault="006E510D" w:rsidP="00DC310C">
      <w:pPr>
        <w:pStyle w:val="ListParagraph"/>
        <w:numPr>
          <w:ilvl w:val="0"/>
          <w:numId w:val="33"/>
        </w:numPr>
        <w:autoSpaceDE w:val="0"/>
        <w:autoSpaceDN w:val="0"/>
        <w:adjustRightInd w:val="0"/>
        <w:spacing w:after="0" w:line="240" w:lineRule="auto"/>
        <w:rPr>
          <w:rFonts w:cs="Arial"/>
          <w:sz w:val="24"/>
          <w:szCs w:val="24"/>
        </w:rPr>
      </w:pPr>
      <w:r>
        <w:rPr>
          <w:rFonts w:cs="Arial"/>
          <w:sz w:val="24"/>
          <w:szCs w:val="24"/>
        </w:rPr>
        <w:t>Monitor the performance of both projects and provide the Lancashire Skills and Employment Board</w:t>
      </w:r>
      <w:r w:rsidRPr="009F13B1">
        <w:rPr>
          <w:rFonts w:cs="Arial"/>
          <w:sz w:val="24"/>
          <w:szCs w:val="24"/>
        </w:rPr>
        <w:t xml:space="preserve"> with regular performance updates</w:t>
      </w:r>
      <w:r>
        <w:rPr>
          <w:rFonts w:cs="Arial"/>
          <w:sz w:val="24"/>
          <w:szCs w:val="24"/>
        </w:rPr>
        <w:t>,</w:t>
      </w:r>
      <w:r w:rsidRPr="009F13B1">
        <w:rPr>
          <w:rFonts w:cs="Arial"/>
          <w:sz w:val="24"/>
          <w:szCs w:val="24"/>
        </w:rPr>
        <w:t xml:space="preserve"> including pipeline information. </w:t>
      </w:r>
    </w:p>
    <w:p w:rsidR="006E510D" w:rsidRDefault="006E510D" w:rsidP="00DC310C">
      <w:pPr>
        <w:pStyle w:val="ListParagraph"/>
        <w:numPr>
          <w:ilvl w:val="0"/>
          <w:numId w:val="33"/>
        </w:numPr>
        <w:autoSpaceDE w:val="0"/>
        <w:autoSpaceDN w:val="0"/>
        <w:adjustRightInd w:val="0"/>
        <w:spacing w:after="0"/>
        <w:rPr>
          <w:rFonts w:cs="Arial"/>
          <w:sz w:val="24"/>
          <w:szCs w:val="24"/>
        </w:rPr>
      </w:pPr>
      <w:r w:rsidRPr="009F13B1">
        <w:rPr>
          <w:rFonts w:cs="Arial"/>
          <w:sz w:val="24"/>
          <w:szCs w:val="24"/>
        </w:rPr>
        <w:t>To</w:t>
      </w:r>
      <w:r>
        <w:rPr>
          <w:rFonts w:cs="Arial"/>
          <w:sz w:val="24"/>
          <w:szCs w:val="24"/>
        </w:rPr>
        <w:t xml:space="preserve"> monitor</w:t>
      </w:r>
      <w:r w:rsidRPr="009F13B1">
        <w:rPr>
          <w:rFonts w:cs="Arial"/>
          <w:sz w:val="24"/>
          <w:szCs w:val="24"/>
        </w:rPr>
        <w:t xml:space="preserve"> progress</w:t>
      </w:r>
      <w:r>
        <w:rPr>
          <w:rFonts w:cs="Arial"/>
          <w:sz w:val="24"/>
          <w:szCs w:val="24"/>
        </w:rPr>
        <w:t xml:space="preserve"> and</w:t>
      </w:r>
      <w:r w:rsidRPr="009F13B1">
        <w:rPr>
          <w:rFonts w:cs="Arial"/>
          <w:sz w:val="24"/>
          <w:szCs w:val="24"/>
        </w:rPr>
        <w:t xml:space="preserve"> report against the delivery of the </w:t>
      </w:r>
      <w:r>
        <w:rPr>
          <w:rFonts w:cs="Arial"/>
          <w:sz w:val="24"/>
          <w:szCs w:val="24"/>
        </w:rPr>
        <w:t xml:space="preserve">'Moving On' </w:t>
      </w:r>
      <w:r w:rsidRPr="009F13B1">
        <w:rPr>
          <w:rFonts w:cs="Arial"/>
          <w:sz w:val="24"/>
          <w:szCs w:val="24"/>
        </w:rPr>
        <w:t xml:space="preserve">capacity building plan to the Skills and Employment Board quarterly. </w:t>
      </w:r>
    </w:p>
    <w:p w:rsidR="006E510D" w:rsidRDefault="006E510D" w:rsidP="00DC310C">
      <w:pPr>
        <w:pStyle w:val="ListParagraph"/>
        <w:numPr>
          <w:ilvl w:val="0"/>
          <w:numId w:val="33"/>
        </w:numPr>
        <w:autoSpaceDE w:val="0"/>
        <w:autoSpaceDN w:val="0"/>
        <w:adjustRightInd w:val="0"/>
        <w:spacing w:after="0"/>
        <w:rPr>
          <w:rFonts w:cs="Arial"/>
          <w:sz w:val="24"/>
          <w:szCs w:val="24"/>
        </w:rPr>
      </w:pPr>
      <w:r>
        <w:rPr>
          <w:rFonts w:cs="Arial"/>
          <w:sz w:val="24"/>
          <w:szCs w:val="24"/>
        </w:rPr>
        <w:lastRenderedPageBreak/>
        <w:t>Oversee the development of an evaluation strategy which runs concurrently with the lifespan of the projects and evaluates the impact on young people in Lancashire and the labour market.</w:t>
      </w:r>
    </w:p>
    <w:p w:rsidR="00C434B3" w:rsidRDefault="00C434B3" w:rsidP="00DC310C">
      <w:pPr>
        <w:spacing w:after="0"/>
        <w:rPr>
          <w:b/>
          <w:sz w:val="24"/>
          <w:szCs w:val="24"/>
        </w:rPr>
      </w:pPr>
    </w:p>
    <w:p w:rsidR="006E510D" w:rsidRDefault="006E510D" w:rsidP="00DC310C">
      <w:pPr>
        <w:spacing w:after="0"/>
        <w:rPr>
          <w:b/>
          <w:sz w:val="24"/>
          <w:szCs w:val="24"/>
        </w:rPr>
      </w:pPr>
      <w:r w:rsidRPr="009F13B1">
        <w:rPr>
          <w:b/>
          <w:sz w:val="24"/>
          <w:szCs w:val="24"/>
        </w:rPr>
        <w:t xml:space="preserve">Chair </w:t>
      </w:r>
    </w:p>
    <w:p w:rsidR="00DC310C" w:rsidRDefault="00DC310C" w:rsidP="00DC310C">
      <w:pPr>
        <w:spacing w:after="0"/>
        <w:rPr>
          <w:b/>
          <w:sz w:val="24"/>
          <w:szCs w:val="24"/>
        </w:rPr>
      </w:pPr>
    </w:p>
    <w:p w:rsidR="006E510D" w:rsidRDefault="006E510D" w:rsidP="00DC310C">
      <w:pPr>
        <w:spacing w:after="0"/>
        <w:rPr>
          <w:sz w:val="24"/>
          <w:szCs w:val="24"/>
        </w:rPr>
      </w:pPr>
      <w:r w:rsidRPr="009F13B1">
        <w:rPr>
          <w:sz w:val="24"/>
          <w:szCs w:val="24"/>
        </w:rPr>
        <w:t xml:space="preserve">The Steering group will be chaired by the </w:t>
      </w:r>
      <w:r>
        <w:rPr>
          <w:sz w:val="24"/>
          <w:szCs w:val="24"/>
        </w:rPr>
        <w:t>Strategic Partnerships Manager (NEET)</w:t>
      </w:r>
      <w:r w:rsidRPr="009F13B1">
        <w:rPr>
          <w:sz w:val="24"/>
          <w:szCs w:val="24"/>
        </w:rPr>
        <w:t>.</w:t>
      </w:r>
    </w:p>
    <w:p w:rsidR="006E510D" w:rsidRPr="009F13B1" w:rsidRDefault="006E510D" w:rsidP="00DC310C">
      <w:pPr>
        <w:spacing w:after="0"/>
        <w:rPr>
          <w:sz w:val="24"/>
          <w:szCs w:val="24"/>
        </w:rPr>
      </w:pPr>
    </w:p>
    <w:p w:rsidR="006E510D" w:rsidRDefault="006E510D" w:rsidP="00DC310C">
      <w:pPr>
        <w:spacing w:after="0"/>
        <w:rPr>
          <w:b/>
          <w:sz w:val="24"/>
          <w:szCs w:val="24"/>
        </w:rPr>
      </w:pPr>
      <w:r w:rsidRPr="009F13B1">
        <w:rPr>
          <w:b/>
          <w:sz w:val="24"/>
          <w:szCs w:val="24"/>
        </w:rPr>
        <w:t>Membership</w:t>
      </w:r>
    </w:p>
    <w:p w:rsidR="00DC310C" w:rsidRDefault="00DC310C" w:rsidP="00DC310C">
      <w:pPr>
        <w:spacing w:after="0"/>
        <w:rPr>
          <w:b/>
          <w:sz w:val="24"/>
          <w:szCs w:val="24"/>
        </w:rPr>
      </w:pPr>
    </w:p>
    <w:p w:rsidR="00DC310C" w:rsidRDefault="006E510D" w:rsidP="00DC310C">
      <w:pPr>
        <w:pStyle w:val="ListParagraph"/>
        <w:numPr>
          <w:ilvl w:val="0"/>
          <w:numId w:val="34"/>
        </w:numPr>
        <w:spacing w:after="0"/>
        <w:rPr>
          <w:sz w:val="24"/>
          <w:szCs w:val="24"/>
        </w:rPr>
      </w:pPr>
      <w:r>
        <w:rPr>
          <w:sz w:val="24"/>
          <w:szCs w:val="24"/>
        </w:rPr>
        <w:t>LESE</w:t>
      </w:r>
      <w:r w:rsidR="00C434B3">
        <w:rPr>
          <w:sz w:val="24"/>
          <w:szCs w:val="24"/>
        </w:rPr>
        <w:t>P</w:t>
      </w:r>
    </w:p>
    <w:p w:rsidR="006E510D" w:rsidRDefault="006E510D" w:rsidP="00DC310C">
      <w:pPr>
        <w:pStyle w:val="ListParagraph"/>
        <w:numPr>
          <w:ilvl w:val="0"/>
          <w:numId w:val="34"/>
        </w:numPr>
        <w:spacing w:after="0"/>
        <w:rPr>
          <w:sz w:val="24"/>
          <w:szCs w:val="24"/>
        </w:rPr>
      </w:pPr>
      <w:r>
        <w:rPr>
          <w:sz w:val="24"/>
          <w:szCs w:val="24"/>
        </w:rPr>
        <w:t>SELNET</w:t>
      </w:r>
    </w:p>
    <w:p w:rsidR="006E510D" w:rsidRPr="009F13B1" w:rsidRDefault="006E510D" w:rsidP="00DC310C">
      <w:pPr>
        <w:pStyle w:val="ListParagraph"/>
        <w:numPr>
          <w:ilvl w:val="0"/>
          <w:numId w:val="34"/>
        </w:numPr>
        <w:spacing w:after="0"/>
        <w:rPr>
          <w:sz w:val="24"/>
          <w:szCs w:val="24"/>
        </w:rPr>
      </w:pPr>
      <w:r>
        <w:rPr>
          <w:sz w:val="24"/>
          <w:szCs w:val="24"/>
        </w:rPr>
        <w:t>Preston's College</w:t>
      </w:r>
    </w:p>
    <w:p w:rsidR="006E510D" w:rsidRPr="009F13B1" w:rsidRDefault="00C434B3" w:rsidP="00DC310C">
      <w:pPr>
        <w:pStyle w:val="ListParagraph"/>
        <w:numPr>
          <w:ilvl w:val="0"/>
          <w:numId w:val="34"/>
        </w:numPr>
        <w:spacing w:after="0"/>
        <w:rPr>
          <w:sz w:val="24"/>
          <w:szCs w:val="24"/>
        </w:rPr>
      </w:pPr>
      <w:r>
        <w:rPr>
          <w:sz w:val="24"/>
          <w:szCs w:val="24"/>
        </w:rPr>
        <w:t>Lancashire</w:t>
      </w:r>
      <w:r w:rsidR="006E510D" w:rsidRPr="009F13B1">
        <w:rPr>
          <w:sz w:val="24"/>
          <w:szCs w:val="24"/>
        </w:rPr>
        <w:t xml:space="preserve"> Skills and Employment Hub</w:t>
      </w:r>
    </w:p>
    <w:p w:rsidR="006E510D" w:rsidRPr="009F13B1" w:rsidRDefault="006E510D" w:rsidP="00DC310C">
      <w:pPr>
        <w:pStyle w:val="ListParagraph"/>
        <w:numPr>
          <w:ilvl w:val="0"/>
          <w:numId w:val="34"/>
        </w:numPr>
        <w:spacing w:after="0"/>
        <w:rPr>
          <w:sz w:val="24"/>
          <w:szCs w:val="24"/>
        </w:rPr>
      </w:pPr>
      <w:r w:rsidRPr="009F13B1">
        <w:rPr>
          <w:sz w:val="24"/>
          <w:szCs w:val="24"/>
        </w:rPr>
        <w:t>Lancashire County Council</w:t>
      </w:r>
    </w:p>
    <w:p w:rsidR="006E510D" w:rsidRPr="009F13B1" w:rsidRDefault="006E510D" w:rsidP="00DC310C">
      <w:pPr>
        <w:pStyle w:val="ListParagraph"/>
        <w:numPr>
          <w:ilvl w:val="0"/>
          <w:numId w:val="34"/>
        </w:numPr>
        <w:spacing w:after="0"/>
        <w:rPr>
          <w:sz w:val="24"/>
          <w:szCs w:val="24"/>
        </w:rPr>
      </w:pPr>
      <w:r w:rsidRPr="009F13B1">
        <w:rPr>
          <w:sz w:val="24"/>
          <w:szCs w:val="24"/>
        </w:rPr>
        <w:t>Blackpool Council</w:t>
      </w:r>
    </w:p>
    <w:p w:rsidR="006E510D" w:rsidRPr="00566040" w:rsidRDefault="006E510D" w:rsidP="00DC310C">
      <w:pPr>
        <w:pStyle w:val="ListParagraph"/>
        <w:numPr>
          <w:ilvl w:val="0"/>
          <w:numId w:val="34"/>
        </w:numPr>
        <w:spacing w:after="0"/>
        <w:rPr>
          <w:sz w:val="24"/>
          <w:szCs w:val="24"/>
        </w:rPr>
      </w:pPr>
      <w:r w:rsidRPr="009F13B1">
        <w:rPr>
          <w:sz w:val="24"/>
          <w:szCs w:val="24"/>
        </w:rPr>
        <w:t>Blackburn</w:t>
      </w:r>
      <w:r>
        <w:rPr>
          <w:sz w:val="24"/>
          <w:szCs w:val="24"/>
        </w:rPr>
        <w:t xml:space="preserve"> with Darwen</w:t>
      </w:r>
      <w:r w:rsidRPr="009F13B1">
        <w:rPr>
          <w:sz w:val="24"/>
          <w:szCs w:val="24"/>
        </w:rPr>
        <w:t xml:space="preserve"> Council</w:t>
      </w:r>
    </w:p>
    <w:p w:rsidR="006E510D" w:rsidRPr="009F13B1" w:rsidRDefault="006E510D" w:rsidP="00DC310C">
      <w:pPr>
        <w:spacing w:after="0"/>
        <w:rPr>
          <w:b/>
          <w:sz w:val="24"/>
          <w:szCs w:val="24"/>
        </w:rPr>
      </w:pPr>
    </w:p>
    <w:p w:rsidR="006E510D" w:rsidRDefault="006E510D" w:rsidP="00DC310C">
      <w:pPr>
        <w:spacing w:after="0"/>
        <w:rPr>
          <w:b/>
          <w:sz w:val="24"/>
          <w:szCs w:val="24"/>
        </w:rPr>
      </w:pPr>
      <w:r w:rsidRPr="009F13B1">
        <w:rPr>
          <w:b/>
          <w:sz w:val="24"/>
          <w:szCs w:val="24"/>
        </w:rPr>
        <w:t>Stakeholder network</w:t>
      </w:r>
    </w:p>
    <w:p w:rsidR="00DC310C" w:rsidRDefault="00DC310C" w:rsidP="00DC310C">
      <w:pPr>
        <w:spacing w:after="0"/>
        <w:rPr>
          <w:b/>
          <w:sz w:val="24"/>
          <w:szCs w:val="24"/>
        </w:rPr>
      </w:pPr>
    </w:p>
    <w:p w:rsidR="006E510D" w:rsidRPr="009F13B1" w:rsidRDefault="006E510D" w:rsidP="00DC310C">
      <w:pPr>
        <w:pStyle w:val="Default"/>
        <w:rPr>
          <w:rFonts w:asciiTheme="minorHAnsi" w:hAnsiTheme="minorHAnsi"/>
          <w:color w:val="auto"/>
        </w:rPr>
      </w:pPr>
      <w:r>
        <w:rPr>
          <w:rFonts w:asciiTheme="minorHAnsi" w:hAnsiTheme="minorHAnsi"/>
          <w:color w:val="auto"/>
        </w:rPr>
        <w:t xml:space="preserve">Schools, colleges, private providers, universities and information, advice and guidance </w:t>
      </w:r>
      <w:r w:rsidRPr="009F13B1">
        <w:rPr>
          <w:rFonts w:asciiTheme="minorHAnsi" w:hAnsiTheme="minorHAnsi"/>
          <w:color w:val="auto"/>
        </w:rPr>
        <w:t>p</w:t>
      </w:r>
      <w:r>
        <w:rPr>
          <w:rFonts w:asciiTheme="minorHAnsi" w:hAnsiTheme="minorHAnsi"/>
          <w:color w:val="auto"/>
        </w:rPr>
        <w:t>roviders. Providers of other ES</w:t>
      </w:r>
      <w:r w:rsidRPr="009F13B1">
        <w:rPr>
          <w:rFonts w:asciiTheme="minorHAnsi" w:hAnsiTheme="minorHAnsi"/>
          <w:color w:val="auto"/>
        </w:rPr>
        <w:t xml:space="preserve">F projects, the voluntary and community sector and the National Citizen Service and appropriate specialist providers. </w:t>
      </w:r>
    </w:p>
    <w:p w:rsidR="00C434B3" w:rsidRDefault="00C434B3" w:rsidP="00DC310C">
      <w:pPr>
        <w:spacing w:after="0"/>
        <w:rPr>
          <w:b/>
          <w:sz w:val="24"/>
          <w:szCs w:val="24"/>
        </w:rPr>
      </w:pPr>
    </w:p>
    <w:p w:rsidR="006E510D" w:rsidRDefault="006E510D" w:rsidP="00DC310C">
      <w:pPr>
        <w:spacing w:after="0"/>
        <w:rPr>
          <w:b/>
          <w:sz w:val="24"/>
          <w:szCs w:val="24"/>
        </w:rPr>
      </w:pPr>
      <w:r w:rsidRPr="009F13B1">
        <w:rPr>
          <w:b/>
          <w:sz w:val="24"/>
          <w:szCs w:val="24"/>
        </w:rPr>
        <w:t>Meeting Frequency</w:t>
      </w:r>
    </w:p>
    <w:p w:rsidR="00DC310C" w:rsidRDefault="00DC310C" w:rsidP="00DC310C">
      <w:pPr>
        <w:spacing w:after="0"/>
        <w:rPr>
          <w:b/>
          <w:sz w:val="24"/>
          <w:szCs w:val="24"/>
        </w:rPr>
      </w:pPr>
    </w:p>
    <w:p w:rsidR="006E510D" w:rsidRPr="009F13B1" w:rsidRDefault="006E510D" w:rsidP="00DC310C">
      <w:pPr>
        <w:spacing w:after="0"/>
        <w:rPr>
          <w:sz w:val="24"/>
          <w:szCs w:val="24"/>
        </w:rPr>
      </w:pPr>
      <w:r w:rsidRPr="009F13B1">
        <w:rPr>
          <w:sz w:val="24"/>
          <w:szCs w:val="24"/>
        </w:rPr>
        <w:t>Bi-monthly meetings</w:t>
      </w:r>
      <w:r>
        <w:rPr>
          <w:sz w:val="24"/>
          <w:szCs w:val="24"/>
        </w:rPr>
        <w:t>.</w:t>
      </w:r>
    </w:p>
    <w:p w:rsidR="006E510D" w:rsidRPr="009F13B1" w:rsidRDefault="006E510D" w:rsidP="00DC310C">
      <w:pPr>
        <w:spacing w:after="0"/>
        <w:rPr>
          <w:sz w:val="24"/>
          <w:szCs w:val="24"/>
        </w:rPr>
      </w:pPr>
    </w:p>
    <w:p w:rsidR="006E510D" w:rsidRDefault="006E510D" w:rsidP="00DC310C">
      <w:pPr>
        <w:spacing w:after="0"/>
        <w:ind w:left="720" w:hanging="720"/>
        <w:rPr>
          <w:rFonts w:cs="Arial"/>
          <w:b/>
          <w:sz w:val="24"/>
          <w:szCs w:val="24"/>
        </w:rPr>
      </w:pPr>
      <w:r w:rsidRPr="009F13B1">
        <w:rPr>
          <w:rFonts w:cs="Arial"/>
          <w:b/>
          <w:sz w:val="24"/>
          <w:szCs w:val="24"/>
        </w:rPr>
        <w:t>Governance Relationship with the Lancashire Enterprise Partnership (LEP)</w:t>
      </w:r>
    </w:p>
    <w:p w:rsidR="00DC310C" w:rsidRPr="009F13B1" w:rsidRDefault="00DC310C" w:rsidP="00DC310C">
      <w:pPr>
        <w:spacing w:after="0"/>
        <w:ind w:left="720" w:hanging="720"/>
        <w:rPr>
          <w:rFonts w:cs="Arial"/>
          <w:b/>
          <w:sz w:val="24"/>
          <w:szCs w:val="24"/>
        </w:rPr>
      </w:pPr>
    </w:p>
    <w:p w:rsidR="006E510D" w:rsidRPr="009F13B1" w:rsidRDefault="006E510D" w:rsidP="00DC310C">
      <w:pPr>
        <w:spacing w:after="0"/>
        <w:rPr>
          <w:b/>
          <w:sz w:val="24"/>
          <w:szCs w:val="24"/>
        </w:rPr>
      </w:pPr>
      <w:r w:rsidRPr="009F13B1">
        <w:rPr>
          <w:rFonts w:cs="Arial"/>
          <w:sz w:val="24"/>
          <w:szCs w:val="24"/>
        </w:rPr>
        <w:t>The Youth Steering Group will report into the LEP via the</w:t>
      </w:r>
      <w:r>
        <w:rPr>
          <w:rFonts w:cs="Arial"/>
          <w:sz w:val="24"/>
          <w:szCs w:val="24"/>
        </w:rPr>
        <w:t xml:space="preserve"> Lancashire</w:t>
      </w:r>
      <w:r w:rsidRPr="009F13B1">
        <w:rPr>
          <w:rFonts w:cs="Arial"/>
          <w:sz w:val="24"/>
          <w:szCs w:val="24"/>
        </w:rPr>
        <w:t xml:space="preserve"> Skills and Employment Board.</w:t>
      </w:r>
    </w:p>
    <w:p w:rsidR="006E510D" w:rsidRDefault="006E510D" w:rsidP="00DC310C">
      <w:pPr>
        <w:spacing w:after="0"/>
        <w:rPr>
          <w:b/>
          <w:sz w:val="24"/>
          <w:szCs w:val="24"/>
        </w:rPr>
      </w:pPr>
    </w:p>
    <w:p w:rsidR="006E510D" w:rsidRPr="00DC310C" w:rsidRDefault="00C434B3" w:rsidP="00DC310C">
      <w:pPr>
        <w:spacing w:after="0"/>
        <w:rPr>
          <w:b/>
          <w:i/>
          <w:sz w:val="20"/>
          <w:szCs w:val="20"/>
        </w:rPr>
      </w:pPr>
      <w:r w:rsidRPr="00DC310C">
        <w:rPr>
          <w:b/>
          <w:i/>
          <w:sz w:val="20"/>
          <w:szCs w:val="20"/>
        </w:rPr>
        <w:t>G</w:t>
      </w:r>
      <w:r w:rsidR="006E510D" w:rsidRPr="00DC310C">
        <w:rPr>
          <w:b/>
          <w:i/>
          <w:sz w:val="20"/>
          <w:szCs w:val="20"/>
        </w:rPr>
        <w:t>lossary</w:t>
      </w:r>
    </w:p>
    <w:p w:rsidR="006E510D" w:rsidRPr="00DC310C" w:rsidRDefault="006E510D" w:rsidP="00DC310C">
      <w:pPr>
        <w:spacing w:after="0"/>
        <w:rPr>
          <w:i/>
          <w:sz w:val="20"/>
          <w:szCs w:val="20"/>
        </w:rPr>
      </w:pPr>
      <w:r w:rsidRPr="00DC310C">
        <w:rPr>
          <w:i/>
          <w:sz w:val="20"/>
          <w:szCs w:val="20"/>
        </w:rPr>
        <w:t>ESF: European Social Funds</w:t>
      </w:r>
    </w:p>
    <w:p w:rsidR="006E510D" w:rsidRPr="00DC310C" w:rsidRDefault="006E510D" w:rsidP="00DC310C">
      <w:pPr>
        <w:spacing w:after="0"/>
        <w:rPr>
          <w:i/>
          <w:sz w:val="20"/>
          <w:szCs w:val="20"/>
        </w:rPr>
      </w:pPr>
      <w:r w:rsidRPr="00DC310C">
        <w:rPr>
          <w:i/>
          <w:sz w:val="20"/>
          <w:szCs w:val="20"/>
        </w:rPr>
        <w:t>SFA: Skills Funding Agency</w:t>
      </w:r>
    </w:p>
    <w:p w:rsidR="006E510D" w:rsidRPr="00DC310C" w:rsidRDefault="006E510D" w:rsidP="00DC310C">
      <w:pPr>
        <w:spacing w:after="0"/>
        <w:rPr>
          <w:i/>
          <w:sz w:val="20"/>
          <w:szCs w:val="20"/>
        </w:rPr>
      </w:pPr>
      <w:r w:rsidRPr="00DC310C">
        <w:rPr>
          <w:i/>
          <w:sz w:val="20"/>
          <w:szCs w:val="20"/>
        </w:rPr>
        <w:t>BBO: Building Better Opportunities (Big Lottery</w:t>
      </w:r>
      <w:r w:rsidR="00DC310C" w:rsidRPr="00DC310C">
        <w:rPr>
          <w:i/>
          <w:sz w:val="20"/>
          <w:szCs w:val="20"/>
        </w:rPr>
        <w:t xml:space="preserve"> / ESF Programme</w:t>
      </w:r>
      <w:r w:rsidRPr="00DC310C">
        <w:rPr>
          <w:i/>
          <w:sz w:val="20"/>
          <w:szCs w:val="20"/>
        </w:rPr>
        <w:t>)</w:t>
      </w:r>
    </w:p>
    <w:p w:rsidR="006E510D" w:rsidRPr="00DC310C" w:rsidRDefault="006E510D" w:rsidP="00DC310C">
      <w:pPr>
        <w:spacing w:after="0"/>
        <w:rPr>
          <w:i/>
          <w:sz w:val="20"/>
          <w:szCs w:val="20"/>
        </w:rPr>
      </w:pPr>
      <w:r w:rsidRPr="00DC310C">
        <w:rPr>
          <w:i/>
          <w:sz w:val="20"/>
          <w:szCs w:val="20"/>
        </w:rPr>
        <w:t>NEET: Not in Education, Employment or Training</w:t>
      </w:r>
    </w:p>
    <w:p w:rsidR="006E510D" w:rsidRPr="00DC310C" w:rsidRDefault="006E510D" w:rsidP="00DC310C">
      <w:pPr>
        <w:spacing w:after="0"/>
        <w:rPr>
          <w:i/>
          <w:sz w:val="20"/>
          <w:szCs w:val="20"/>
        </w:rPr>
      </w:pPr>
      <w:r w:rsidRPr="00DC310C">
        <w:rPr>
          <w:i/>
          <w:sz w:val="20"/>
          <w:szCs w:val="20"/>
        </w:rPr>
        <w:t>LEP: Lancashire Enterprise Partnership</w:t>
      </w:r>
    </w:p>
    <w:p w:rsidR="006E510D" w:rsidRPr="00DC310C" w:rsidRDefault="006E510D" w:rsidP="00DC310C">
      <w:pPr>
        <w:spacing w:after="0"/>
        <w:rPr>
          <w:i/>
          <w:sz w:val="20"/>
          <w:szCs w:val="20"/>
        </w:rPr>
      </w:pPr>
      <w:r w:rsidRPr="00DC310C">
        <w:rPr>
          <w:i/>
          <w:sz w:val="20"/>
          <w:szCs w:val="20"/>
        </w:rPr>
        <w:t>LESE</w:t>
      </w:r>
      <w:r w:rsidR="00C434B3" w:rsidRPr="00DC310C">
        <w:rPr>
          <w:i/>
          <w:sz w:val="20"/>
          <w:szCs w:val="20"/>
        </w:rPr>
        <w:t>P</w:t>
      </w:r>
      <w:r w:rsidRPr="00DC310C">
        <w:rPr>
          <w:i/>
          <w:sz w:val="20"/>
          <w:szCs w:val="20"/>
        </w:rPr>
        <w:t>: Lancashire Employment Skills Executive</w:t>
      </w:r>
      <w:r w:rsidR="00C434B3" w:rsidRPr="00DC310C">
        <w:rPr>
          <w:i/>
          <w:sz w:val="20"/>
          <w:szCs w:val="20"/>
        </w:rPr>
        <w:t xml:space="preserve"> Partnership</w:t>
      </w:r>
    </w:p>
    <w:p w:rsidR="006E510D" w:rsidRPr="00DC310C" w:rsidRDefault="006E510D" w:rsidP="00DC310C">
      <w:pPr>
        <w:spacing w:after="0"/>
        <w:rPr>
          <w:rFonts w:ascii="Arial" w:hAnsi="Arial" w:cs="Arial"/>
          <w:sz w:val="20"/>
          <w:szCs w:val="20"/>
        </w:rPr>
      </w:pPr>
      <w:r w:rsidRPr="00DC310C">
        <w:rPr>
          <w:i/>
          <w:sz w:val="20"/>
          <w:szCs w:val="20"/>
        </w:rPr>
        <w:t>SELNET: Social Enterprise Lancashire Network</w:t>
      </w:r>
    </w:p>
    <w:sectPr w:rsidR="006E510D" w:rsidRPr="00DC310C" w:rsidSect="002973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4D4" w:rsidRDefault="00EA24D4" w:rsidP="006477C4">
      <w:pPr>
        <w:spacing w:after="0" w:line="240" w:lineRule="auto"/>
      </w:pPr>
      <w:r>
        <w:separator/>
      </w:r>
    </w:p>
  </w:endnote>
  <w:endnote w:type="continuationSeparator" w:id="0">
    <w:p w:rsidR="00EA24D4" w:rsidRDefault="00EA24D4" w:rsidP="0064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4D4" w:rsidRDefault="00EA24D4" w:rsidP="006477C4">
      <w:pPr>
        <w:spacing w:after="0" w:line="240" w:lineRule="auto"/>
      </w:pPr>
      <w:r>
        <w:separator/>
      </w:r>
    </w:p>
  </w:footnote>
  <w:footnote w:type="continuationSeparator" w:id="0">
    <w:p w:rsidR="00EA24D4" w:rsidRDefault="00EA24D4" w:rsidP="00647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857"/>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 w15:restartNumberingAfterBreak="0">
    <w:nsid w:val="062563B9"/>
    <w:multiLevelType w:val="hybridMultilevel"/>
    <w:tmpl w:val="2D8A5BF4"/>
    <w:lvl w:ilvl="0" w:tplc="FB5CA7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E783C"/>
    <w:multiLevelType w:val="hybridMultilevel"/>
    <w:tmpl w:val="CADC0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152FE"/>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DC124E0"/>
    <w:multiLevelType w:val="hybridMultilevel"/>
    <w:tmpl w:val="BC0EE2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F40FC1"/>
    <w:multiLevelType w:val="hybridMultilevel"/>
    <w:tmpl w:val="1C6E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E3DD1"/>
    <w:multiLevelType w:val="multilevel"/>
    <w:tmpl w:val="7EC01C16"/>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2D526191"/>
    <w:multiLevelType w:val="multilevel"/>
    <w:tmpl w:val="77B4B22C"/>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34170998"/>
    <w:multiLevelType w:val="hybridMultilevel"/>
    <w:tmpl w:val="9BE67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DA3017"/>
    <w:multiLevelType w:val="hybridMultilevel"/>
    <w:tmpl w:val="901E434A"/>
    <w:lvl w:ilvl="0" w:tplc="65B07CC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C71011D"/>
    <w:multiLevelType w:val="hybridMultilevel"/>
    <w:tmpl w:val="B3C8B3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034BF0"/>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2" w15:restartNumberingAfterBreak="0">
    <w:nsid w:val="3E1206D5"/>
    <w:multiLevelType w:val="hybridMultilevel"/>
    <w:tmpl w:val="8CAE5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E730938"/>
    <w:multiLevelType w:val="hybridMultilevel"/>
    <w:tmpl w:val="32241F8C"/>
    <w:lvl w:ilvl="0" w:tplc="336296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8D4BED"/>
    <w:multiLevelType w:val="hybridMultilevel"/>
    <w:tmpl w:val="00806C5C"/>
    <w:lvl w:ilvl="0" w:tplc="61D20EE8">
      <w:start w:val="1"/>
      <w:numFmt w:val="bullet"/>
      <w:lvlText w:val="–"/>
      <w:lvlJc w:val="left"/>
      <w:pPr>
        <w:tabs>
          <w:tab w:val="num" w:pos="720"/>
        </w:tabs>
        <w:ind w:left="720" w:hanging="360"/>
      </w:pPr>
      <w:rPr>
        <w:rFonts w:ascii="Times New Roman" w:hAnsi="Times New Roman" w:hint="default"/>
      </w:rPr>
    </w:lvl>
    <w:lvl w:ilvl="1" w:tplc="4D10F4A8">
      <w:start w:val="1"/>
      <w:numFmt w:val="bullet"/>
      <w:lvlText w:val="–"/>
      <w:lvlJc w:val="left"/>
      <w:pPr>
        <w:tabs>
          <w:tab w:val="num" w:pos="1440"/>
        </w:tabs>
        <w:ind w:left="1440" w:hanging="360"/>
      </w:pPr>
      <w:rPr>
        <w:rFonts w:ascii="Times New Roman" w:hAnsi="Times New Roman" w:hint="default"/>
      </w:rPr>
    </w:lvl>
    <w:lvl w:ilvl="2" w:tplc="5F9E9A42">
      <w:start w:val="46"/>
      <w:numFmt w:val="bullet"/>
      <w:lvlText w:val="•"/>
      <w:lvlJc w:val="left"/>
      <w:pPr>
        <w:tabs>
          <w:tab w:val="num" w:pos="2160"/>
        </w:tabs>
        <w:ind w:left="2160" w:hanging="360"/>
      </w:pPr>
      <w:rPr>
        <w:rFonts w:ascii="Times New Roman" w:hAnsi="Times New Roman" w:hint="default"/>
      </w:rPr>
    </w:lvl>
    <w:lvl w:ilvl="3" w:tplc="5E9CF92A" w:tentative="1">
      <w:start w:val="1"/>
      <w:numFmt w:val="bullet"/>
      <w:lvlText w:val="–"/>
      <w:lvlJc w:val="left"/>
      <w:pPr>
        <w:tabs>
          <w:tab w:val="num" w:pos="2880"/>
        </w:tabs>
        <w:ind w:left="2880" w:hanging="360"/>
      </w:pPr>
      <w:rPr>
        <w:rFonts w:ascii="Times New Roman" w:hAnsi="Times New Roman" w:hint="default"/>
      </w:rPr>
    </w:lvl>
    <w:lvl w:ilvl="4" w:tplc="538CAA40" w:tentative="1">
      <w:start w:val="1"/>
      <w:numFmt w:val="bullet"/>
      <w:lvlText w:val="–"/>
      <w:lvlJc w:val="left"/>
      <w:pPr>
        <w:tabs>
          <w:tab w:val="num" w:pos="3600"/>
        </w:tabs>
        <w:ind w:left="3600" w:hanging="360"/>
      </w:pPr>
      <w:rPr>
        <w:rFonts w:ascii="Times New Roman" w:hAnsi="Times New Roman" w:hint="default"/>
      </w:rPr>
    </w:lvl>
    <w:lvl w:ilvl="5" w:tplc="EC9001B8" w:tentative="1">
      <w:start w:val="1"/>
      <w:numFmt w:val="bullet"/>
      <w:lvlText w:val="–"/>
      <w:lvlJc w:val="left"/>
      <w:pPr>
        <w:tabs>
          <w:tab w:val="num" w:pos="4320"/>
        </w:tabs>
        <w:ind w:left="4320" w:hanging="360"/>
      </w:pPr>
      <w:rPr>
        <w:rFonts w:ascii="Times New Roman" w:hAnsi="Times New Roman" w:hint="default"/>
      </w:rPr>
    </w:lvl>
    <w:lvl w:ilvl="6" w:tplc="550ADD48" w:tentative="1">
      <w:start w:val="1"/>
      <w:numFmt w:val="bullet"/>
      <w:lvlText w:val="–"/>
      <w:lvlJc w:val="left"/>
      <w:pPr>
        <w:tabs>
          <w:tab w:val="num" w:pos="5040"/>
        </w:tabs>
        <w:ind w:left="5040" w:hanging="360"/>
      </w:pPr>
      <w:rPr>
        <w:rFonts w:ascii="Times New Roman" w:hAnsi="Times New Roman" w:hint="default"/>
      </w:rPr>
    </w:lvl>
    <w:lvl w:ilvl="7" w:tplc="942267A8" w:tentative="1">
      <w:start w:val="1"/>
      <w:numFmt w:val="bullet"/>
      <w:lvlText w:val="–"/>
      <w:lvlJc w:val="left"/>
      <w:pPr>
        <w:tabs>
          <w:tab w:val="num" w:pos="5760"/>
        </w:tabs>
        <w:ind w:left="5760" w:hanging="360"/>
      </w:pPr>
      <w:rPr>
        <w:rFonts w:ascii="Times New Roman" w:hAnsi="Times New Roman" w:hint="default"/>
      </w:rPr>
    </w:lvl>
    <w:lvl w:ilvl="8" w:tplc="20363F2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05249B9"/>
    <w:multiLevelType w:val="multilevel"/>
    <w:tmpl w:val="7534DD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366552A"/>
    <w:multiLevelType w:val="hybridMultilevel"/>
    <w:tmpl w:val="DE98F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FE2DA9"/>
    <w:multiLevelType w:val="hybridMultilevel"/>
    <w:tmpl w:val="C2FCD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B345338"/>
    <w:multiLevelType w:val="hybridMultilevel"/>
    <w:tmpl w:val="9D52D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7E689A"/>
    <w:multiLevelType w:val="multilevel"/>
    <w:tmpl w:val="34F2767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F315D3E"/>
    <w:multiLevelType w:val="hybridMultilevel"/>
    <w:tmpl w:val="D0A04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70F1744"/>
    <w:multiLevelType w:val="hybridMultilevel"/>
    <w:tmpl w:val="1B26F8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5401F9"/>
    <w:multiLevelType w:val="hybridMultilevel"/>
    <w:tmpl w:val="4D0AEEF0"/>
    <w:lvl w:ilvl="0" w:tplc="7F6CFB04">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5B936E80"/>
    <w:multiLevelType w:val="hybridMultilevel"/>
    <w:tmpl w:val="C15A1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1BA696B"/>
    <w:multiLevelType w:val="hybridMultilevel"/>
    <w:tmpl w:val="FCA02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B35C93"/>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B305001"/>
    <w:multiLevelType w:val="hybridMultilevel"/>
    <w:tmpl w:val="93768E10"/>
    <w:lvl w:ilvl="0" w:tplc="8C7633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C4F592E"/>
    <w:multiLevelType w:val="hybridMultilevel"/>
    <w:tmpl w:val="F18E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F50F90"/>
    <w:multiLevelType w:val="hybridMultilevel"/>
    <w:tmpl w:val="5F86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532A13"/>
    <w:multiLevelType w:val="hybridMultilevel"/>
    <w:tmpl w:val="9412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C36B45"/>
    <w:multiLevelType w:val="multilevel"/>
    <w:tmpl w:val="08365F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D5D3944"/>
    <w:multiLevelType w:val="multilevel"/>
    <w:tmpl w:val="633C7D4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D8A7BBF"/>
    <w:multiLevelType w:val="hybridMultilevel"/>
    <w:tmpl w:val="3F90C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0"/>
  </w:num>
  <w:num w:numId="5">
    <w:abstractNumId w:val="20"/>
  </w:num>
  <w:num w:numId="6">
    <w:abstractNumId w:val="25"/>
  </w:num>
  <w:num w:numId="7">
    <w:abstractNumId w:val="15"/>
  </w:num>
  <w:num w:numId="8">
    <w:abstractNumId w:val="7"/>
  </w:num>
  <w:num w:numId="9">
    <w:abstractNumId w:val="6"/>
  </w:num>
  <w:num w:numId="10">
    <w:abstractNumId w:val="11"/>
  </w:num>
  <w:num w:numId="11">
    <w:abstractNumId w:val="4"/>
  </w:num>
  <w:num w:numId="12">
    <w:abstractNumId w:val="24"/>
  </w:num>
  <w:num w:numId="13">
    <w:abstractNumId w:val="17"/>
  </w:num>
  <w:num w:numId="14">
    <w:abstractNumId w:val="19"/>
  </w:num>
  <w:num w:numId="15">
    <w:abstractNumId w:val="18"/>
  </w:num>
  <w:num w:numId="16">
    <w:abstractNumId w:val="2"/>
  </w:num>
  <w:num w:numId="17">
    <w:abstractNumId w:val="1"/>
  </w:num>
  <w:num w:numId="18">
    <w:abstractNumId w:val="10"/>
  </w:num>
  <w:num w:numId="19">
    <w:abstractNumId w:val="32"/>
  </w:num>
  <w:num w:numId="20">
    <w:abstractNumId w:val="31"/>
  </w:num>
  <w:num w:numId="21">
    <w:abstractNumId w:val="28"/>
  </w:num>
  <w:num w:numId="22">
    <w:abstractNumId w:val="5"/>
  </w:num>
  <w:num w:numId="23">
    <w:abstractNumId w:val="30"/>
  </w:num>
  <w:num w:numId="24">
    <w:abstractNumId w:val="26"/>
  </w:num>
  <w:num w:numId="25">
    <w:abstractNumId w:val="27"/>
  </w:num>
  <w:num w:numId="26">
    <w:abstractNumId w:val="21"/>
  </w:num>
  <w:num w:numId="27">
    <w:abstractNumId w:val="23"/>
  </w:num>
  <w:num w:numId="28">
    <w:abstractNumId w:val="29"/>
  </w:num>
  <w:num w:numId="29">
    <w:abstractNumId w:val="12"/>
  </w:num>
  <w:num w:numId="30">
    <w:abstractNumId w:val="22"/>
  </w:num>
  <w:num w:numId="31">
    <w:abstractNumId w:val="13"/>
  </w:num>
  <w:num w:numId="32">
    <w:abstractNumId w:val="14"/>
  </w:num>
  <w:num w:numId="33">
    <w:abstractNumId w:val="16"/>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42"/>
    <w:rsid w:val="000062D1"/>
    <w:rsid w:val="00007C12"/>
    <w:rsid w:val="00021C8D"/>
    <w:rsid w:val="00025251"/>
    <w:rsid w:val="000254A5"/>
    <w:rsid w:val="00026AED"/>
    <w:rsid w:val="00033129"/>
    <w:rsid w:val="000360F1"/>
    <w:rsid w:val="00052B5D"/>
    <w:rsid w:val="000676EB"/>
    <w:rsid w:val="00082CBD"/>
    <w:rsid w:val="00090915"/>
    <w:rsid w:val="000A52CB"/>
    <w:rsid w:val="000A7A6F"/>
    <w:rsid w:val="000B7BD4"/>
    <w:rsid w:val="000C2AEF"/>
    <w:rsid w:val="000D1629"/>
    <w:rsid w:val="000D1EDD"/>
    <w:rsid w:val="000D572C"/>
    <w:rsid w:val="000D5CB9"/>
    <w:rsid w:val="000E466B"/>
    <w:rsid w:val="000E4983"/>
    <w:rsid w:val="000F4ED8"/>
    <w:rsid w:val="000F55D2"/>
    <w:rsid w:val="000F5D4A"/>
    <w:rsid w:val="000F7AD3"/>
    <w:rsid w:val="00102C01"/>
    <w:rsid w:val="00112813"/>
    <w:rsid w:val="001155CF"/>
    <w:rsid w:val="00121CC5"/>
    <w:rsid w:val="0012607D"/>
    <w:rsid w:val="001503EA"/>
    <w:rsid w:val="0015194E"/>
    <w:rsid w:val="00154D5F"/>
    <w:rsid w:val="0015533A"/>
    <w:rsid w:val="0015645A"/>
    <w:rsid w:val="001615D2"/>
    <w:rsid w:val="00161D32"/>
    <w:rsid w:val="00163EDB"/>
    <w:rsid w:val="001663E6"/>
    <w:rsid w:val="00166620"/>
    <w:rsid w:val="0017387F"/>
    <w:rsid w:val="00181DA6"/>
    <w:rsid w:val="00194045"/>
    <w:rsid w:val="001967CB"/>
    <w:rsid w:val="001A4B7B"/>
    <w:rsid w:val="001B02CA"/>
    <w:rsid w:val="001B0D88"/>
    <w:rsid w:val="001D590B"/>
    <w:rsid w:val="001E1342"/>
    <w:rsid w:val="001E4892"/>
    <w:rsid w:val="001E7FEF"/>
    <w:rsid w:val="001F0B30"/>
    <w:rsid w:val="001F3177"/>
    <w:rsid w:val="001F3A3D"/>
    <w:rsid w:val="001F4220"/>
    <w:rsid w:val="001F4833"/>
    <w:rsid w:val="001F5A60"/>
    <w:rsid w:val="00204338"/>
    <w:rsid w:val="0020536D"/>
    <w:rsid w:val="002136FC"/>
    <w:rsid w:val="002139B8"/>
    <w:rsid w:val="00214484"/>
    <w:rsid w:val="00215438"/>
    <w:rsid w:val="00215B18"/>
    <w:rsid w:val="00215F04"/>
    <w:rsid w:val="00233FA4"/>
    <w:rsid w:val="00234929"/>
    <w:rsid w:val="00240093"/>
    <w:rsid w:val="00240D2E"/>
    <w:rsid w:val="0024417E"/>
    <w:rsid w:val="00247869"/>
    <w:rsid w:val="00247D5F"/>
    <w:rsid w:val="00247F30"/>
    <w:rsid w:val="0025367C"/>
    <w:rsid w:val="00264259"/>
    <w:rsid w:val="00270E4F"/>
    <w:rsid w:val="002774CB"/>
    <w:rsid w:val="00282C33"/>
    <w:rsid w:val="00286027"/>
    <w:rsid w:val="00292E15"/>
    <w:rsid w:val="00293C1B"/>
    <w:rsid w:val="00297392"/>
    <w:rsid w:val="002A4FD8"/>
    <w:rsid w:val="002C6430"/>
    <w:rsid w:val="002C684A"/>
    <w:rsid w:val="002C709B"/>
    <w:rsid w:val="002E182A"/>
    <w:rsid w:val="002E4764"/>
    <w:rsid w:val="002E6E1D"/>
    <w:rsid w:val="002F3A76"/>
    <w:rsid w:val="00300817"/>
    <w:rsid w:val="00357B5A"/>
    <w:rsid w:val="00361B4F"/>
    <w:rsid w:val="00364FD5"/>
    <w:rsid w:val="00365CCD"/>
    <w:rsid w:val="00370A65"/>
    <w:rsid w:val="00377C7C"/>
    <w:rsid w:val="003800DA"/>
    <w:rsid w:val="00380BC9"/>
    <w:rsid w:val="00393780"/>
    <w:rsid w:val="003956E7"/>
    <w:rsid w:val="003A1D8C"/>
    <w:rsid w:val="003A4D67"/>
    <w:rsid w:val="003B62BA"/>
    <w:rsid w:val="003C5F2B"/>
    <w:rsid w:val="003C74B8"/>
    <w:rsid w:val="003D1FB5"/>
    <w:rsid w:val="003D2896"/>
    <w:rsid w:val="003D536C"/>
    <w:rsid w:val="003D546D"/>
    <w:rsid w:val="003E041B"/>
    <w:rsid w:val="003E2FB1"/>
    <w:rsid w:val="003E74BB"/>
    <w:rsid w:val="003F58F6"/>
    <w:rsid w:val="003F65C0"/>
    <w:rsid w:val="00400EBB"/>
    <w:rsid w:val="00403CFC"/>
    <w:rsid w:val="00407095"/>
    <w:rsid w:val="00427B3B"/>
    <w:rsid w:val="0043102D"/>
    <w:rsid w:val="00433797"/>
    <w:rsid w:val="0044305B"/>
    <w:rsid w:val="00450CBC"/>
    <w:rsid w:val="004515AC"/>
    <w:rsid w:val="00455FB5"/>
    <w:rsid w:val="004701E6"/>
    <w:rsid w:val="00472685"/>
    <w:rsid w:val="00472A62"/>
    <w:rsid w:val="00472FAF"/>
    <w:rsid w:val="00481972"/>
    <w:rsid w:val="004A61F7"/>
    <w:rsid w:val="004B38BB"/>
    <w:rsid w:val="004C19F2"/>
    <w:rsid w:val="004D0C6B"/>
    <w:rsid w:val="004D3851"/>
    <w:rsid w:val="004E5BB0"/>
    <w:rsid w:val="004F4629"/>
    <w:rsid w:val="00507C0C"/>
    <w:rsid w:val="00521005"/>
    <w:rsid w:val="00541AD1"/>
    <w:rsid w:val="00551D99"/>
    <w:rsid w:val="00556400"/>
    <w:rsid w:val="00562292"/>
    <w:rsid w:val="00575253"/>
    <w:rsid w:val="005774B5"/>
    <w:rsid w:val="00585DEA"/>
    <w:rsid w:val="005934CB"/>
    <w:rsid w:val="00594D0D"/>
    <w:rsid w:val="005A044A"/>
    <w:rsid w:val="005A1A21"/>
    <w:rsid w:val="005A2272"/>
    <w:rsid w:val="005B0A82"/>
    <w:rsid w:val="005B14B5"/>
    <w:rsid w:val="005B39E7"/>
    <w:rsid w:val="005D3F2F"/>
    <w:rsid w:val="005D4785"/>
    <w:rsid w:val="005D48BA"/>
    <w:rsid w:val="005D70F0"/>
    <w:rsid w:val="005E2CDA"/>
    <w:rsid w:val="00604825"/>
    <w:rsid w:val="006053FD"/>
    <w:rsid w:val="00605BB2"/>
    <w:rsid w:val="00614A0B"/>
    <w:rsid w:val="00620C03"/>
    <w:rsid w:val="00621042"/>
    <w:rsid w:val="00625BEC"/>
    <w:rsid w:val="00641BAD"/>
    <w:rsid w:val="006477C4"/>
    <w:rsid w:val="00652C71"/>
    <w:rsid w:val="006537D1"/>
    <w:rsid w:val="006566E7"/>
    <w:rsid w:val="006628BA"/>
    <w:rsid w:val="006735B1"/>
    <w:rsid w:val="006874B1"/>
    <w:rsid w:val="00691DAE"/>
    <w:rsid w:val="00694D16"/>
    <w:rsid w:val="00696192"/>
    <w:rsid w:val="006C5342"/>
    <w:rsid w:val="006D204A"/>
    <w:rsid w:val="006D23C3"/>
    <w:rsid w:val="006D7D1C"/>
    <w:rsid w:val="006E1F95"/>
    <w:rsid w:val="006E510D"/>
    <w:rsid w:val="006E5308"/>
    <w:rsid w:val="006E784A"/>
    <w:rsid w:val="006F642D"/>
    <w:rsid w:val="006F75AA"/>
    <w:rsid w:val="00731A30"/>
    <w:rsid w:val="0073681F"/>
    <w:rsid w:val="00744EAE"/>
    <w:rsid w:val="00747983"/>
    <w:rsid w:val="00754E33"/>
    <w:rsid w:val="0075743A"/>
    <w:rsid w:val="007642E3"/>
    <w:rsid w:val="00766418"/>
    <w:rsid w:val="00767F03"/>
    <w:rsid w:val="007B7562"/>
    <w:rsid w:val="007C307E"/>
    <w:rsid w:val="007C408E"/>
    <w:rsid w:val="007C47E3"/>
    <w:rsid w:val="007C7413"/>
    <w:rsid w:val="007D133B"/>
    <w:rsid w:val="007E0E8E"/>
    <w:rsid w:val="007F5971"/>
    <w:rsid w:val="00804BBB"/>
    <w:rsid w:val="00816491"/>
    <w:rsid w:val="0082144D"/>
    <w:rsid w:val="00833912"/>
    <w:rsid w:val="008578B9"/>
    <w:rsid w:val="008625D2"/>
    <w:rsid w:val="008749CA"/>
    <w:rsid w:val="00875E06"/>
    <w:rsid w:val="008C114E"/>
    <w:rsid w:val="008C2291"/>
    <w:rsid w:val="008C6CB5"/>
    <w:rsid w:val="008D58E6"/>
    <w:rsid w:val="008E1F86"/>
    <w:rsid w:val="008F007D"/>
    <w:rsid w:val="009168A3"/>
    <w:rsid w:val="00923E94"/>
    <w:rsid w:val="00932FEE"/>
    <w:rsid w:val="00935034"/>
    <w:rsid w:val="00957D59"/>
    <w:rsid w:val="00962ACE"/>
    <w:rsid w:val="009659B1"/>
    <w:rsid w:val="00966322"/>
    <w:rsid w:val="009663A0"/>
    <w:rsid w:val="00966C6F"/>
    <w:rsid w:val="009673B0"/>
    <w:rsid w:val="00967F3B"/>
    <w:rsid w:val="00976953"/>
    <w:rsid w:val="0098784A"/>
    <w:rsid w:val="00987910"/>
    <w:rsid w:val="0099013F"/>
    <w:rsid w:val="00991CA9"/>
    <w:rsid w:val="009B477F"/>
    <w:rsid w:val="009C03C1"/>
    <w:rsid w:val="009D6775"/>
    <w:rsid w:val="009E0C44"/>
    <w:rsid w:val="00A0008A"/>
    <w:rsid w:val="00A00E97"/>
    <w:rsid w:val="00A0223E"/>
    <w:rsid w:val="00A0384B"/>
    <w:rsid w:val="00A162C9"/>
    <w:rsid w:val="00A204DF"/>
    <w:rsid w:val="00A2095C"/>
    <w:rsid w:val="00A24CEC"/>
    <w:rsid w:val="00A3299F"/>
    <w:rsid w:val="00A46941"/>
    <w:rsid w:val="00A54F75"/>
    <w:rsid w:val="00A55247"/>
    <w:rsid w:val="00A60435"/>
    <w:rsid w:val="00A63748"/>
    <w:rsid w:val="00A72B27"/>
    <w:rsid w:val="00A82914"/>
    <w:rsid w:val="00A83DA8"/>
    <w:rsid w:val="00A8656B"/>
    <w:rsid w:val="00A870CF"/>
    <w:rsid w:val="00AA163D"/>
    <w:rsid w:val="00AA2065"/>
    <w:rsid w:val="00AA29F6"/>
    <w:rsid w:val="00AB0891"/>
    <w:rsid w:val="00AC3DF2"/>
    <w:rsid w:val="00AC56B4"/>
    <w:rsid w:val="00AC6049"/>
    <w:rsid w:val="00AD6591"/>
    <w:rsid w:val="00AF05EC"/>
    <w:rsid w:val="00B10ED5"/>
    <w:rsid w:val="00B21328"/>
    <w:rsid w:val="00B256FB"/>
    <w:rsid w:val="00B300C2"/>
    <w:rsid w:val="00B31AEE"/>
    <w:rsid w:val="00B35ED9"/>
    <w:rsid w:val="00B50586"/>
    <w:rsid w:val="00B600A9"/>
    <w:rsid w:val="00B60C2B"/>
    <w:rsid w:val="00B60F79"/>
    <w:rsid w:val="00B676AE"/>
    <w:rsid w:val="00B7541E"/>
    <w:rsid w:val="00B7707B"/>
    <w:rsid w:val="00B84A95"/>
    <w:rsid w:val="00B953F4"/>
    <w:rsid w:val="00BA1236"/>
    <w:rsid w:val="00BA2875"/>
    <w:rsid w:val="00BB4B83"/>
    <w:rsid w:val="00BB7B8F"/>
    <w:rsid w:val="00BC6B8B"/>
    <w:rsid w:val="00BD2464"/>
    <w:rsid w:val="00BD5D30"/>
    <w:rsid w:val="00BD7633"/>
    <w:rsid w:val="00BD7F56"/>
    <w:rsid w:val="00BE5591"/>
    <w:rsid w:val="00BE7CE9"/>
    <w:rsid w:val="00BF02EC"/>
    <w:rsid w:val="00C0787F"/>
    <w:rsid w:val="00C1035F"/>
    <w:rsid w:val="00C16FBA"/>
    <w:rsid w:val="00C2549F"/>
    <w:rsid w:val="00C434B3"/>
    <w:rsid w:val="00C47B5E"/>
    <w:rsid w:val="00C57F2A"/>
    <w:rsid w:val="00C61E83"/>
    <w:rsid w:val="00C83263"/>
    <w:rsid w:val="00CB45E8"/>
    <w:rsid w:val="00CC1F1B"/>
    <w:rsid w:val="00CE1056"/>
    <w:rsid w:val="00CE65BC"/>
    <w:rsid w:val="00CE7969"/>
    <w:rsid w:val="00CF0167"/>
    <w:rsid w:val="00CF08BE"/>
    <w:rsid w:val="00CF7738"/>
    <w:rsid w:val="00D01054"/>
    <w:rsid w:val="00D018A9"/>
    <w:rsid w:val="00D12C96"/>
    <w:rsid w:val="00D15003"/>
    <w:rsid w:val="00D156A3"/>
    <w:rsid w:val="00D20466"/>
    <w:rsid w:val="00D246D1"/>
    <w:rsid w:val="00D310BF"/>
    <w:rsid w:val="00D42D86"/>
    <w:rsid w:val="00D44F67"/>
    <w:rsid w:val="00D61529"/>
    <w:rsid w:val="00D71419"/>
    <w:rsid w:val="00D73E40"/>
    <w:rsid w:val="00D77F80"/>
    <w:rsid w:val="00D927CE"/>
    <w:rsid w:val="00DA38B8"/>
    <w:rsid w:val="00DB0ED2"/>
    <w:rsid w:val="00DC12F3"/>
    <w:rsid w:val="00DC310C"/>
    <w:rsid w:val="00DC7B3C"/>
    <w:rsid w:val="00DD048C"/>
    <w:rsid w:val="00DD0DCE"/>
    <w:rsid w:val="00DD4184"/>
    <w:rsid w:val="00DE0078"/>
    <w:rsid w:val="00DE1324"/>
    <w:rsid w:val="00DE66CE"/>
    <w:rsid w:val="00DE681E"/>
    <w:rsid w:val="00E0271B"/>
    <w:rsid w:val="00E046B7"/>
    <w:rsid w:val="00E04DC0"/>
    <w:rsid w:val="00E12270"/>
    <w:rsid w:val="00E34A27"/>
    <w:rsid w:val="00E35368"/>
    <w:rsid w:val="00E36DB2"/>
    <w:rsid w:val="00E40AB5"/>
    <w:rsid w:val="00E41A63"/>
    <w:rsid w:val="00E45485"/>
    <w:rsid w:val="00E530A4"/>
    <w:rsid w:val="00E7402A"/>
    <w:rsid w:val="00E82EF3"/>
    <w:rsid w:val="00E97F78"/>
    <w:rsid w:val="00EA0614"/>
    <w:rsid w:val="00EA1D5E"/>
    <w:rsid w:val="00EA24D4"/>
    <w:rsid w:val="00EA47BE"/>
    <w:rsid w:val="00EA5B23"/>
    <w:rsid w:val="00EB4C57"/>
    <w:rsid w:val="00EC6CD4"/>
    <w:rsid w:val="00ED1F15"/>
    <w:rsid w:val="00ED3223"/>
    <w:rsid w:val="00ED4C46"/>
    <w:rsid w:val="00ED5287"/>
    <w:rsid w:val="00EE51E8"/>
    <w:rsid w:val="00EF0D65"/>
    <w:rsid w:val="00F073C8"/>
    <w:rsid w:val="00F076F4"/>
    <w:rsid w:val="00F11B98"/>
    <w:rsid w:val="00F26817"/>
    <w:rsid w:val="00F27A7A"/>
    <w:rsid w:val="00F326AC"/>
    <w:rsid w:val="00F42CF9"/>
    <w:rsid w:val="00F62066"/>
    <w:rsid w:val="00F845A5"/>
    <w:rsid w:val="00F86CB6"/>
    <w:rsid w:val="00F9073B"/>
    <w:rsid w:val="00FA2A5E"/>
    <w:rsid w:val="00FA49BD"/>
    <w:rsid w:val="00FA5F40"/>
    <w:rsid w:val="00FA71B7"/>
    <w:rsid w:val="00FB023B"/>
    <w:rsid w:val="00FB26E8"/>
    <w:rsid w:val="00FB6EBF"/>
    <w:rsid w:val="00FC50C5"/>
    <w:rsid w:val="00FC5757"/>
    <w:rsid w:val="00FE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53040-B44C-4876-96E1-2DB9E066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1AD1"/>
    <w:pPr>
      <w:keepNext/>
      <w:spacing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541AD1"/>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541AD1"/>
    <w:pPr>
      <w:keepNext/>
      <w:spacing w:after="0" w:line="240" w:lineRule="auto"/>
      <w:outlineLvl w:val="4"/>
    </w:pPr>
    <w:rPr>
      <w:rFonts w:ascii="Univers" w:eastAsia="Times New Roman" w:hAnsi="Univers" w:cs="Times New Roman"/>
      <w:b/>
      <w:szCs w:val="20"/>
      <w:u w:val="single"/>
    </w:rPr>
  </w:style>
  <w:style w:type="paragraph" w:styleId="Heading6">
    <w:name w:val="heading 6"/>
    <w:basedOn w:val="Normal"/>
    <w:next w:val="Normal"/>
    <w:link w:val="Heading6Char"/>
    <w:qFormat/>
    <w:rsid w:val="00541AD1"/>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AD1"/>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541AD1"/>
    <w:rPr>
      <w:rFonts w:ascii="Cambria" w:eastAsia="Times New Roman" w:hAnsi="Cambria" w:cs="Times New Roman"/>
      <w:b/>
      <w:bCs/>
      <w:sz w:val="26"/>
      <w:szCs w:val="26"/>
    </w:rPr>
  </w:style>
  <w:style w:type="character" w:customStyle="1" w:styleId="Heading5Char">
    <w:name w:val="Heading 5 Char"/>
    <w:basedOn w:val="DefaultParagraphFont"/>
    <w:link w:val="Heading5"/>
    <w:rsid w:val="00541AD1"/>
    <w:rPr>
      <w:rFonts w:ascii="Univers" w:eastAsia="Times New Roman" w:hAnsi="Univers" w:cs="Times New Roman"/>
      <w:b/>
      <w:szCs w:val="20"/>
      <w:u w:val="single"/>
    </w:rPr>
  </w:style>
  <w:style w:type="character" w:customStyle="1" w:styleId="Heading6Char">
    <w:name w:val="Heading 6 Char"/>
    <w:basedOn w:val="DefaultParagraphFont"/>
    <w:link w:val="Heading6"/>
    <w:rsid w:val="00541AD1"/>
    <w:rPr>
      <w:rFonts w:ascii="Univers" w:eastAsia="Times New Roman" w:hAnsi="Univers" w:cs="Times New Roman"/>
      <w:b/>
      <w:szCs w:val="20"/>
    </w:rPr>
  </w:style>
  <w:style w:type="paragraph" w:styleId="ListParagraph">
    <w:name w:val="List Paragraph"/>
    <w:basedOn w:val="Normal"/>
    <w:uiPriority w:val="34"/>
    <w:qFormat/>
    <w:rsid w:val="00967F3B"/>
    <w:pPr>
      <w:ind w:left="720"/>
      <w:contextualSpacing/>
    </w:pPr>
  </w:style>
  <w:style w:type="character" w:styleId="Hyperlink">
    <w:name w:val="Hyperlink"/>
    <w:basedOn w:val="DefaultParagraphFont"/>
    <w:uiPriority w:val="99"/>
    <w:unhideWhenUsed/>
    <w:rsid w:val="000C2AEF"/>
    <w:rPr>
      <w:color w:val="0563C1" w:themeColor="hyperlink"/>
      <w:u w:val="single"/>
    </w:rPr>
  </w:style>
  <w:style w:type="paragraph" w:styleId="EndnoteText">
    <w:name w:val="endnote text"/>
    <w:basedOn w:val="Normal"/>
    <w:link w:val="EndnoteTextChar"/>
    <w:uiPriority w:val="99"/>
    <w:semiHidden/>
    <w:unhideWhenUsed/>
    <w:rsid w:val="006477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7C4"/>
    <w:rPr>
      <w:sz w:val="20"/>
      <w:szCs w:val="20"/>
    </w:rPr>
  </w:style>
  <w:style w:type="character" w:styleId="EndnoteReference">
    <w:name w:val="endnote reference"/>
    <w:basedOn w:val="DefaultParagraphFont"/>
    <w:uiPriority w:val="99"/>
    <w:semiHidden/>
    <w:unhideWhenUsed/>
    <w:rsid w:val="006477C4"/>
    <w:rPr>
      <w:vertAlign w:val="superscript"/>
    </w:rPr>
  </w:style>
  <w:style w:type="table" w:styleId="TableGrid">
    <w:name w:val="Table Grid"/>
    <w:basedOn w:val="TableNormal"/>
    <w:uiPriority w:val="59"/>
    <w:rsid w:val="006E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1155CF"/>
    <w:pPr>
      <w:tabs>
        <w:tab w:val="left" w:pos="440"/>
        <w:tab w:val="right" w:leader="dot" w:pos="8299"/>
      </w:tabs>
      <w:spacing w:after="100" w:line="240" w:lineRule="auto"/>
    </w:pPr>
    <w:rPr>
      <w:rFonts w:ascii="Times New Roman" w:eastAsia="Times New Roman" w:hAnsi="Times New Roman" w:cs="Times New Roman"/>
      <w:sz w:val="24"/>
      <w:szCs w:val="24"/>
    </w:rPr>
  </w:style>
  <w:style w:type="paragraph" w:customStyle="1" w:styleId="normalnumbered">
    <w:name w:val="normal numbered"/>
    <w:basedOn w:val="Normal"/>
    <w:link w:val="normalnumberedChar"/>
    <w:uiPriority w:val="99"/>
    <w:rsid w:val="001155CF"/>
    <w:pPr>
      <w:tabs>
        <w:tab w:val="num" w:pos="2666"/>
      </w:tabs>
      <w:spacing w:before="120" w:after="240" w:line="360" w:lineRule="auto"/>
      <w:ind w:left="2666" w:hanging="680"/>
      <w:jc w:val="both"/>
    </w:pPr>
    <w:rPr>
      <w:rFonts w:ascii="Arial" w:eastAsia="Times New Roman" w:hAnsi="Arial" w:cs="Times New Roman"/>
      <w:sz w:val="20"/>
      <w:szCs w:val="24"/>
      <w:lang w:eastAsia="en-GB"/>
    </w:rPr>
  </w:style>
  <w:style w:type="character" w:customStyle="1" w:styleId="normalnumberedChar">
    <w:name w:val="normal numbered Char"/>
    <w:basedOn w:val="DefaultParagraphFont"/>
    <w:link w:val="normalnumbered"/>
    <w:uiPriority w:val="99"/>
    <w:locked/>
    <w:rsid w:val="001155CF"/>
    <w:rPr>
      <w:rFonts w:ascii="Arial" w:eastAsia="Times New Roman" w:hAnsi="Arial" w:cs="Times New Roman"/>
      <w:sz w:val="20"/>
      <w:szCs w:val="24"/>
      <w:lang w:eastAsia="en-GB"/>
    </w:rPr>
  </w:style>
  <w:style w:type="paragraph" w:styleId="BalloonText">
    <w:name w:val="Balloon Text"/>
    <w:basedOn w:val="Normal"/>
    <w:link w:val="BalloonTextChar"/>
    <w:uiPriority w:val="99"/>
    <w:semiHidden/>
    <w:unhideWhenUsed/>
    <w:rsid w:val="00470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E6"/>
    <w:rPr>
      <w:rFonts w:ascii="Segoe UI" w:hAnsi="Segoe UI" w:cs="Segoe UI"/>
      <w:sz w:val="18"/>
      <w:szCs w:val="18"/>
    </w:rPr>
  </w:style>
  <w:style w:type="character" w:styleId="FollowedHyperlink">
    <w:name w:val="FollowedHyperlink"/>
    <w:basedOn w:val="DefaultParagraphFont"/>
    <w:uiPriority w:val="99"/>
    <w:semiHidden/>
    <w:unhideWhenUsed/>
    <w:rsid w:val="003D546D"/>
    <w:rPr>
      <w:color w:val="954F72" w:themeColor="followedHyperlink"/>
      <w:u w:val="single"/>
    </w:rPr>
  </w:style>
  <w:style w:type="character" w:customStyle="1" w:styleId="tgc">
    <w:name w:val="_tgc"/>
    <w:basedOn w:val="DefaultParagraphFont"/>
    <w:rsid w:val="000360F1"/>
  </w:style>
  <w:style w:type="paragraph" w:customStyle="1" w:styleId="Default">
    <w:name w:val="Default"/>
    <w:rsid w:val="006E510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01462">
      <w:bodyDiv w:val="1"/>
      <w:marLeft w:val="0"/>
      <w:marRight w:val="0"/>
      <w:marTop w:val="0"/>
      <w:marBottom w:val="0"/>
      <w:divBdr>
        <w:top w:val="none" w:sz="0" w:space="0" w:color="auto"/>
        <w:left w:val="none" w:sz="0" w:space="0" w:color="auto"/>
        <w:bottom w:val="none" w:sz="0" w:space="0" w:color="auto"/>
        <w:right w:val="none" w:sz="0" w:space="0" w:color="auto"/>
      </w:divBdr>
    </w:div>
    <w:div w:id="477964876">
      <w:bodyDiv w:val="1"/>
      <w:marLeft w:val="0"/>
      <w:marRight w:val="0"/>
      <w:marTop w:val="0"/>
      <w:marBottom w:val="0"/>
      <w:divBdr>
        <w:top w:val="none" w:sz="0" w:space="0" w:color="auto"/>
        <w:left w:val="none" w:sz="0" w:space="0" w:color="auto"/>
        <w:bottom w:val="none" w:sz="0" w:space="0" w:color="auto"/>
        <w:right w:val="none" w:sz="0" w:space="0" w:color="auto"/>
      </w:divBdr>
      <w:divsChild>
        <w:div w:id="204827917">
          <w:marLeft w:val="1166"/>
          <w:marRight w:val="0"/>
          <w:marTop w:val="134"/>
          <w:marBottom w:val="0"/>
          <w:divBdr>
            <w:top w:val="none" w:sz="0" w:space="0" w:color="auto"/>
            <w:left w:val="none" w:sz="0" w:space="0" w:color="auto"/>
            <w:bottom w:val="none" w:sz="0" w:space="0" w:color="auto"/>
            <w:right w:val="none" w:sz="0" w:space="0" w:color="auto"/>
          </w:divBdr>
        </w:div>
        <w:div w:id="514148189">
          <w:marLeft w:val="1166"/>
          <w:marRight w:val="0"/>
          <w:marTop w:val="134"/>
          <w:marBottom w:val="0"/>
          <w:divBdr>
            <w:top w:val="none" w:sz="0" w:space="0" w:color="auto"/>
            <w:left w:val="none" w:sz="0" w:space="0" w:color="auto"/>
            <w:bottom w:val="none" w:sz="0" w:space="0" w:color="auto"/>
            <w:right w:val="none" w:sz="0" w:space="0" w:color="auto"/>
          </w:divBdr>
        </w:div>
        <w:div w:id="1660501501">
          <w:marLeft w:val="1166"/>
          <w:marRight w:val="0"/>
          <w:marTop w:val="134"/>
          <w:marBottom w:val="0"/>
          <w:divBdr>
            <w:top w:val="none" w:sz="0" w:space="0" w:color="auto"/>
            <w:left w:val="none" w:sz="0" w:space="0" w:color="auto"/>
            <w:bottom w:val="none" w:sz="0" w:space="0" w:color="auto"/>
            <w:right w:val="none" w:sz="0" w:space="0" w:color="auto"/>
          </w:divBdr>
        </w:div>
        <w:div w:id="795441261">
          <w:marLeft w:val="1800"/>
          <w:marRight w:val="0"/>
          <w:marTop w:val="115"/>
          <w:marBottom w:val="0"/>
          <w:divBdr>
            <w:top w:val="none" w:sz="0" w:space="0" w:color="auto"/>
            <w:left w:val="none" w:sz="0" w:space="0" w:color="auto"/>
            <w:bottom w:val="none" w:sz="0" w:space="0" w:color="auto"/>
            <w:right w:val="none" w:sz="0" w:space="0" w:color="auto"/>
          </w:divBdr>
        </w:div>
        <w:div w:id="435713643">
          <w:marLeft w:val="1800"/>
          <w:marRight w:val="0"/>
          <w:marTop w:val="115"/>
          <w:marBottom w:val="0"/>
          <w:divBdr>
            <w:top w:val="none" w:sz="0" w:space="0" w:color="auto"/>
            <w:left w:val="none" w:sz="0" w:space="0" w:color="auto"/>
            <w:bottom w:val="none" w:sz="0" w:space="0" w:color="auto"/>
            <w:right w:val="none" w:sz="0" w:space="0" w:color="auto"/>
          </w:divBdr>
        </w:div>
      </w:divsChild>
    </w:div>
    <w:div w:id="845168451">
      <w:bodyDiv w:val="1"/>
      <w:marLeft w:val="0"/>
      <w:marRight w:val="0"/>
      <w:marTop w:val="0"/>
      <w:marBottom w:val="0"/>
      <w:divBdr>
        <w:top w:val="none" w:sz="0" w:space="0" w:color="auto"/>
        <w:left w:val="none" w:sz="0" w:space="0" w:color="auto"/>
        <w:bottom w:val="none" w:sz="0" w:space="0" w:color="auto"/>
        <w:right w:val="none" w:sz="0" w:space="0" w:color="auto"/>
      </w:divBdr>
    </w:div>
    <w:div w:id="1438135887">
      <w:bodyDiv w:val="1"/>
      <w:marLeft w:val="0"/>
      <w:marRight w:val="0"/>
      <w:marTop w:val="0"/>
      <w:marBottom w:val="0"/>
      <w:divBdr>
        <w:top w:val="none" w:sz="0" w:space="0" w:color="auto"/>
        <w:left w:val="none" w:sz="0" w:space="0" w:color="auto"/>
        <w:bottom w:val="none" w:sz="0" w:space="0" w:color="auto"/>
        <w:right w:val="none" w:sz="0" w:space="0" w:color="auto"/>
      </w:divBdr>
    </w:div>
    <w:div w:id="1679380765">
      <w:bodyDiv w:val="1"/>
      <w:marLeft w:val="0"/>
      <w:marRight w:val="0"/>
      <w:marTop w:val="0"/>
      <w:marBottom w:val="0"/>
      <w:divBdr>
        <w:top w:val="none" w:sz="0" w:space="0" w:color="auto"/>
        <w:left w:val="none" w:sz="0" w:space="0" w:color="auto"/>
        <w:bottom w:val="none" w:sz="0" w:space="0" w:color="auto"/>
        <w:right w:val="none" w:sz="0" w:space="0" w:color="auto"/>
      </w:divBdr>
    </w:div>
    <w:div w:id="1807577235">
      <w:bodyDiv w:val="1"/>
      <w:marLeft w:val="0"/>
      <w:marRight w:val="0"/>
      <w:marTop w:val="0"/>
      <w:marBottom w:val="0"/>
      <w:divBdr>
        <w:top w:val="none" w:sz="0" w:space="0" w:color="auto"/>
        <w:left w:val="none" w:sz="0" w:space="0" w:color="auto"/>
        <w:bottom w:val="none" w:sz="0" w:space="0" w:color="auto"/>
        <w:right w:val="none" w:sz="0" w:space="0" w:color="auto"/>
      </w:divBdr>
    </w:div>
    <w:div w:id="211717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chele.lawty-jone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E05DF-CAB2-44D0-AB3B-77E3A0D9D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Neville, Mike</dc:creator>
  <cp:lastModifiedBy>Milroy, Andy</cp:lastModifiedBy>
  <cp:revision>13</cp:revision>
  <dcterms:created xsi:type="dcterms:W3CDTF">2016-07-21T13:51:00Z</dcterms:created>
  <dcterms:modified xsi:type="dcterms:W3CDTF">2016-07-22T08:56:00Z</dcterms:modified>
</cp:coreProperties>
</file>